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E50DF" w14:textId="77777777" w:rsidR="00904DCC" w:rsidRDefault="00904DCC">
      <w:pPr>
        <w:spacing w:after="156" w:line="560" w:lineRule="exact"/>
        <w:jc w:val="center"/>
        <w:textAlignment w:val="baseline"/>
        <w:rPr>
          <w:rStyle w:val="NormalCharacter"/>
          <w:rFonts w:ascii="Times New Roman" w:eastAsia="方正小标宋简体" w:hAnsi="Times New Roman" w:cs="Times New Roman"/>
          <w:b/>
          <w:sz w:val="44"/>
          <w:szCs w:val="44"/>
        </w:rPr>
      </w:pPr>
    </w:p>
    <w:p w14:paraId="3F61664F" w14:textId="77777777" w:rsidR="00904DCC" w:rsidRDefault="00904DCC">
      <w:pPr>
        <w:spacing w:after="156" w:line="560" w:lineRule="exact"/>
        <w:jc w:val="center"/>
        <w:textAlignment w:val="baseline"/>
        <w:rPr>
          <w:rStyle w:val="NormalCharacter"/>
          <w:rFonts w:ascii="Times New Roman" w:eastAsia="方正小标宋简体" w:hAnsi="Times New Roman" w:cs="Times New Roman"/>
          <w:bCs/>
          <w:sz w:val="44"/>
          <w:szCs w:val="44"/>
        </w:rPr>
      </w:pPr>
    </w:p>
    <w:p w14:paraId="169EC2BD" w14:textId="77777777" w:rsidR="00904DCC" w:rsidRDefault="00904DCC">
      <w:pPr>
        <w:spacing w:after="156" w:line="560" w:lineRule="exact"/>
        <w:jc w:val="center"/>
        <w:textAlignment w:val="baseline"/>
        <w:rPr>
          <w:rStyle w:val="NormalCharacter"/>
          <w:rFonts w:ascii="Times New Roman" w:eastAsia="方正小标宋简体" w:hAnsi="Times New Roman" w:cs="Times New Roman"/>
          <w:bCs/>
          <w:sz w:val="44"/>
          <w:szCs w:val="44"/>
        </w:rPr>
      </w:pPr>
    </w:p>
    <w:p w14:paraId="63A17E90" w14:textId="77777777" w:rsidR="00904DCC" w:rsidRDefault="008468C9">
      <w:pPr>
        <w:widowControl/>
        <w:spacing w:after="156" w:line="560" w:lineRule="exact"/>
        <w:jc w:val="center"/>
        <w:textAlignment w:val="baseline"/>
        <w:rPr>
          <w:rStyle w:val="NormalCharacter"/>
          <w:rFonts w:ascii="宋体" w:eastAsia="宋体" w:hAnsi="宋体" w:cs="Times New Roman"/>
          <w:b/>
          <w:bCs/>
          <w:sz w:val="44"/>
          <w:szCs w:val="44"/>
        </w:rPr>
      </w:pPr>
      <w:r>
        <w:rPr>
          <w:rStyle w:val="NormalCharacter"/>
          <w:rFonts w:ascii="宋体" w:eastAsia="宋体" w:hAnsi="宋体" w:cs="Times New Roman" w:hint="eastAsia"/>
          <w:b/>
          <w:bCs/>
          <w:sz w:val="44"/>
          <w:szCs w:val="44"/>
        </w:rPr>
        <w:t>天津城建大学</w:t>
      </w:r>
      <w:r>
        <w:rPr>
          <w:rStyle w:val="NormalCharacter"/>
          <w:rFonts w:ascii="宋体" w:eastAsia="宋体" w:hAnsi="宋体" w:cs="Times New Roman"/>
          <w:b/>
          <w:bCs/>
          <w:sz w:val="44"/>
          <w:szCs w:val="44"/>
        </w:rPr>
        <w:t xml:space="preserve"> </w:t>
      </w:r>
    </w:p>
    <w:p w14:paraId="4581331A" w14:textId="77777777" w:rsidR="00904DCC" w:rsidRDefault="008468C9">
      <w:pPr>
        <w:widowControl/>
        <w:spacing w:after="156" w:line="560" w:lineRule="exact"/>
        <w:jc w:val="center"/>
        <w:textAlignment w:val="baseline"/>
        <w:rPr>
          <w:rStyle w:val="NormalCharacter"/>
          <w:rFonts w:ascii="宋体" w:eastAsia="宋体" w:hAnsi="宋体" w:cs="Times New Roman"/>
          <w:b/>
          <w:bCs/>
          <w:sz w:val="44"/>
          <w:szCs w:val="44"/>
        </w:rPr>
      </w:pPr>
      <w:r>
        <w:rPr>
          <w:rStyle w:val="NormalCharacter"/>
          <w:rFonts w:ascii="宋体" w:eastAsia="宋体" w:hAnsi="宋体" w:cs="Times New Roman" w:hint="eastAsia"/>
          <w:b/>
          <w:bCs/>
          <w:sz w:val="44"/>
          <w:szCs w:val="44"/>
        </w:rPr>
        <w:t>学位授权点建设</w:t>
      </w:r>
      <w:r>
        <w:rPr>
          <w:rStyle w:val="NormalCharacter"/>
          <w:rFonts w:ascii="宋体" w:eastAsia="宋体" w:hAnsi="宋体" w:cs="Times New Roman"/>
          <w:b/>
          <w:bCs/>
          <w:sz w:val="44"/>
          <w:szCs w:val="44"/>
        </w:rPr>
        <w:t>年度报告</w:t>
      </w:r>
    </w:p>
    <w:p w14:paraId="08924FA7" w14:textId="2083ACF1" w:rsidR="00904DCC" w:rsidRDefault="00B52893">
      <w:pPr>
        <w:widowControl/>
        <w:spacing w:after="156" w:line="560" w:lineRule="exact"/>
        <w:jc w:val="center"/>
        <w:textAlignment w:val="baseline"/>
        <w:rPr>
          <w:rStyle w:val="NormalCharacter"/>
          <w:rFonts w:ascii="宋体" w:eastAsia="宋体" w:hAnsi="宋体" w:cs="Times New Roman"/>
          <w:b/>
          <w:bCs/>
          <w:sz w:val="44"/>
          <w:szCs w:val="44"/>
        </w:rPr>
      </w:pPr>
      <w:r>
        <w:rPr>
          <w:rStyle w:val="NormalCharacter"/>
          <w:rFonts w:ascii="宋体" w:eastAsia="宋体" w:hAnsi="宋体" w:cs="Times New Roman" w:hint="eastAsia"/>
          <w:b/>
          <w:bCs/>
          <w:sz w:val="44"/>
          <w:szCs w:val="44"/>
        </w:rPr>
        <w:t>（</w:t>
      </w:r>
      <w:r>
        <w:rPr>
          <w:rStyle w:val="NormalCharacter"/>
          <w:rFonts w:ascii="宋体" w:eastAsia="宋体" w:hAnsi="宋体" w:cs="Times New Roman"/>
          <w:b/>
          <w:bCs/>
          <w:sz w:val="44"/>
          <w:szCs w:val="44"/>
        </w:rPr>
        <w:t>202</w:t>
      </w:r>
      <w:r>
        <w:rPr>
          <w:rStyle w:val="NormalCharacter"/>
          <w:rFonts w:ascii="宋体" w:hAnsi="宋体" w:cs="Times New Roman" w:hint="eastAsia"/>
          <w:b/>
          <w:bCs/>
          <w:sz w:val="44"/>
          <w:szCs w:val="44"/>
        </w:rPr>
        <w:t>2</w:t>
      </w:r>
      <w:r>
        <w:rPr>
          <w:rStyle w:val="NormalCharacter"/>
          <w:rFonts w:ascii="宋体" w:eastAsia="宋体" w:hAnsi="宋体" w:cs="Times New Roman" w:hint="eastAsia"/>
          <w:b/>
          <w:bCs/>
          <w:sz w:val="44"/>
          <w:szCs w:val="44"/>
        </w:rPr>
        <w:t>年度）</w:t>
      </w:r>
    </w:p>
    <w:p w14:paraId="70068006" w14:textId="77777777" w:rsidR="00904DCC" w:rsidRDefault="00904DCC">
      <w:pPr>
        <w:snapToGrid w:val="0"/>
        <w:jc w:val="center"/>
        <w:textAlignment w:val="baseline"/>
        <w:rPr>
          <w:rStyle w:val="NormalCharacter"/>
          <w:rFonts w:ascii="Times New Roman" w:eastAsia="等线" w:hAnsi="Times New Roman" w:cs="Times New Roman"/>
          <w:b/>
          <w:sz w:val="48"/>
          <w:szCs w:val="20"/>
        </w:rPr>
      </w:pPr>
    </w:p>
    <w:p w14:paraId="446A5586" w14:textId="77777777" w:rsidR="00904DCC" w:rsidRDefault="00904DCC">
      <w:pPr>
        <w:snapToGrid w:val="0"/>
        <w:jc w:val="center"/>
        <w:textAlignment w:val="baseline"/>
        <w:rPr>
          <w:rStyle w:val="NormalCharacter"/>
          <w:rFonts w:ascii="Times New Roman" w:eastAsia="等线" w:hAnsi="Times New Roman" w:cs="Times New Roman"/>
          <w:b/>
          <w:sz w:val="48"/>
          <w:szCs w:val="20"/>
        </w:rPr>
      </w:pPr>
    </w:p>
    <w:p w14:paraId="3E5FCC86" w14:textId="77777777" w:rsidR="00904DCC" w:rsidRDefault="00904DCC">
      <w:pPr>
        <w:snapToGrid w:val="0"/>
        <w:spacing w:line="300" w:lineRule="auto"/>
        <w:jc w:val="center"/>
        <w:textAlignment w:val="baseline"/>
        <w:rPr>
          <w:rStyle w:val="NormalCharacter"/>
          <w:rFonts w:ascii="Times New Roman" w:eastAsia="等线" w:hAnsi="Times New Roman" w:cs="Times New Roman"/>
          <w:b/>
          <w:szCs w:val="32"/>
        </w:rPr>
      </w:pPr>
    </w:p>
    <w:tbl>
      <w:tblPr>
        <w:tblW w:w="5484" w:type="dxa"/>
        <w:jc w:val="center"/>
        <w:tblBorders>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07"/>
        <w:gridCol w:w="3977"/>
      </w:tblGrid>
      <w:tr w:rsidR="00904DCC" w14:paraId="3B0C7664" w14:textId="77777777">
        <w:trPr>
          <w:trHeight w:val="794"/>
          <w:jc w:val="center"/>
        </w:trPr>
        <w:tc>
          <w:tcPr>
            <w:tcW w:w="1507" w:type="dxa"/>
            <w:vMerge w:val="restart"/>
            <w:tcBorders>
              <w:top w:val="nil"/>
              <w:left w:val="nil"/>
              <w:bottom w:val="single" w:sz="4" w:space="0" w:color="000000"/>
              <w:right w:val="single" w:sz="4" w:space="0" w:color="000000"/>
            </w:tcBorders>
            <w:vAlign w:val="center"/>
          </w:tcPr>
          <w:p w14:paraId="7C35F828" w14:textId="77777777" w:rsidR="00904DCC" w:rsidRDefault="008468C9">
            <w:pPr>
              <w:ind w:firstLineChars="100" w:firstLine="301"/>
              <w:rPr>
                <w:rStyle w:val="NormalCharacter"/>
                <w:rFonts w:ascii="宋体" w:eastAsia="宋体" w:hAnsi="宋体" w:cs="Times New Roman"/>
                <w:b/>
                <w:spacing w:val="-10"/>
                <w:szCs w:val="32"/>
              </w:rPr>
            </w:pPr>
            <w:r>
              <w:rPr>
                <w:rStyle w:val="NormalCharacter"/>
                <w:rFonts w:ascii="宋体" w:eastAsia="宋体" w:hAnsi="宋体" w:cs="Times New Roman" w:hint="eastAsia"/>
                <w:b/>
                <w:spacing w:val="-10"/>
                <w:szCs w:val="32"/>
              </w:rPr>
              <w:t>学院</w:t>
            </w:r>
          </w:p>
          <w:p w14:paraId="3D7E21AC" w14:textId="77777777" w:rsidR="00904DCC" w:rsidRDefault="008468C9">
            <w:pPr>
              <w:rPr>
                <w:rStyle w:val="NormalCharacter"/>
                <w:rFonts w:ascii="宋体" w:eastAsia="宋体" w:hAnsi="宋体" w:cs="Times New Roman"/>
                <w:b/>
                <w:spacing w:val="-10"/>
                <w:szCs w:val="32"/>
              </w:rPr>
            </w:pPr>
            <w:r>
              <w:rPr>
                <w:rStyle w:val="NormalCharacter"/>
                <w:rFonts w:ascii="宋体" w:eastAsia="宋体" w:hAnsi="宋体" w:cs="Times New Roman"/>
                <w:b/>
                <w:spacing w:val="-10"/>
                <w:szCs w:val="32"/>
              </w:rPr>
              <w:t>（公章）</w:t>
            </w:r>
          </w:p>
        </w:tc>
        <w:tc>
          <w:tcPr>
            <w:tcW w:w="3977" w:type="dxa"/>
            <w:tcBorders>
              <w:top w:val="nil"/>
              <w:left w:val="single" w:sz="4" w:space="0" w:color="000000"/>
              <w:bottom w:val="single" w:sz="4" w:space="0" w:color="000000"/>
              <w:right w:val="nil"/>
            </w:tcBorders>
            <w:vAlign w:val="center"/>
          </w:tcPr>
          <w:p w14:paraId="2ADEA92A" w14:textId="77777777" w:rsidR="00904DCC" w:rsidRDefault="008468C9">
            <w:pPr>
              <w:rPr>
                <w:rStyle w:val="NormalCharacter"/>
                <w:rFonts w:ascii="宋体" w:eastAsia="宋体" w:hAnsi="宋体" w:cs="Times New Roman"/>
                <w:b/>
                <w:spacing w:val="-10"/>
                <w:szCs w:val="32"/>
              </w:rPr>
            </w:pPr>
            <w:r>
              <w:rPr>
                <w:rStyle w:val="NormalCharacter"/>
                <w:rFonts w:ascii="宋体" w:eastAsia="宋体" w:hAnsi="宋体" w:cs="Times New Roman"/>
                <w:b/>
                <w:spacing w:val="-10"/>
                <w:szCs w:val="32"/>
              </w:rPr>
              <w:t>名称：</w:t>
            </w:r>
            <w:r>
              <w:rPr>
                <w:rStyle w:val="NormalCharacter"/>
                <w:rFonts w:ascii="宋体" w:eastAsia="宋体" w:hAnsi="宋体" w:cs="Times New Roman"/>
                <w:b/>
                <w:spacing w:val="-10"/>
                <w:szCs w:val="32"/>
              </w:rPr>
              <w:t xml:space="preserve"> </w:t>
            </w:r>
            <w:r>
              <w:rPr>
                <w:rStyle w:val="NormalCharacter"/>
                <w:rFonts w:ascii="Times New Roman" w:eastAsia="宋体" w:hAnsi="Times New Roman" w:hint="eastAsia"/>
                <w:b/>
                <w:spacing w:val="-10"/>
                <w:szCs w:val="32"/>
              </w:rPr>
              <w:t>建筑学</w:t>
            </w:r>
          </w:p>
        </w:tc>
      </w:tr>
      <w:tr w:rsidR="00904DCC" w14:paraId="648410C2" w14:textId="77777777">
        <w:trPr>
          <w:trHeight w:val="794"/>
          <w:jc w:val="center"/>
        </w:trPr>
        <w:tc>
          <w:tcPr>
            <w:tcW w:w="1507" w:type="dxa"/>
            <w:vMerge/>
            <w:tcBorders>
              <w:top w:val="single" w:sz="4" w:space="0" w:color="000000"/>
              <w:left w:val="nil"/>
              <w:bottom w:val="nil"/>
              <w:right w:val="single" w:sz="4" w:space="0" w:color="000000"/>
            </w:tcBorders>
            <w:vAlign w:val="center"/>
          </w:tcPr>
          <w:p w14:paraId="6826B4C4" w14:textId="77777777" w:rsidR="00904DCC" w:rsidRDefault="00904DCC">
            <w:pPr>
              <w:rPr>
                <w:rStyle w:val="NormalCharacter"/>
                <w:rFonts w:ascii="Times New Roman" w:eastAsia="等线" w:hAnsi="Times New Roman" w:cs="Times New Roman"/>
                <w:b/>
                <w:spacing w:val="-10"/>
                <w:szCs w:val="32"/>
              </w:rPr>
            </w:pPr>
          </w:p>
        </w:tc>
        <w:tc>
          <w:tcPr>
            <w:tcW w:w="3977" w:type="dxa"/>
            <w:tcBorders>
              <w:top w:val="single" w:sz="4" w:space="0" w:color="000000"/>
              <w:left w:val="single" w:sz="4" w:space="0" w:color="000000"/>
              <w:bottom w:val="nil"/>
              <w:right w:val="nil"/>
            </w:tcBorders>
            <w:vAlign w:val="center"/>
          </w:tcPr>
          <w:p w14:paraId="2FF1A642" w14:textId="77777777" w:rsidR="00904DCC" w:rsidRDefault="008468C9">
            <w:pPr>
              <w:rPr>
                <w:rStyle w:val="NormalCharacter"/>
                <w:rFonts w:ascii="宋体" w:eastAsia="宋体" w:hAnsi="宋体" w:cs="Times New Roman"/>
                <w:b/>
                <w:spacing w:val="-10"/>
                <w:szCs w:val="32"/>
              </w:rPr>
            </w:pPr>
            <w:r>
              <w:rPr>
                <w:rStyle w:val="NormalCharacter"/>
                <w:rFonts w:ascii="宋体" w:eastAsia="宋体" w:hAnsi="宋体" w:cs="Times New Roman"/>
                <w:b/>
                <w:spacing w:val="-10"/>
                <w:szCs w:val="32"/>
              </w:rPr>
              <w:t>代码：</w:t>
            </w:r>
            <w:r>
              <w:rPr>
                <w:rStyle w:val="NormalCharacter"/>
                <w:rFonts w:ascii="Times New Roman" w:eastAsia="宋体" w:hAnsi="Times New Roman" w:hint="eastAsia"/>
                <w:b/>
                <w:spacing w:val="-10"/>
                <w:szCs w:val="32"/>
              </w:rPr>
              <w:t>0851</w:t>
            </w:r>
          </w:p>
        </w:tc>
      </w:tr>
    </w:tbl>
    <w:p w14:paraId="3983DA10" w14:textId="77777777" w:rsidR="00904DCC" w:rsidRDefault="00904DCC">
      <w:pPr>
        <w:widowControl/>
        <w:snapToGrid w:val="0"/>
        <w:spacing w:line="300" w:lineRule="auto"/>
        <w:jc w:val="left"/>
        <w:textAlignment w:val="baseline"/>
        <w:rPr>
          <w:rStyle w:val="NormalCharacter"/>
          <w:rFonts w:ascii="Times New Roman" w:eastAsia="等线" w:hAnsi="Times New Roman" w:cs="Times New Roman"/>
          <w:b/>
          <w:sz w:val="48"/>
          <w:szCs w:val="20"/>
        </w:rPr>
      </w:pPr>
    </w:p>
    <w:p w14:paraId="12516DC2" w14:textId="77777777" w:rsidR="00904DCC" w:rsidRDefault="00904DCC">
      <w:pPr>
        <w:spacing w:line="560" w:lineRule="exact"/>
        <w:jc w:val="center"/>
        <w:textAlignment w:val="baseline"/>
        <w:rPr>
          <w:rStyle w:val="NormalCharacter"/>
          <w:rFonts w:ascii="Times New Roman" w:eastAsia="等线" w:hAnsi="Times New Roman" w:cs="Times New Roman"/>
          <w:b/>
          <w:sz w:val="30"/>
          <w:szCs w:val="30"/>
        </w:rPr>
      </w:pPr>
    </w:p>
    <w:p w14:paraId="58EC6C10" w14:textId="77777777" w:rsidR="00904DCC" w:rsidRDefault="00904DCC">
      <w:pPr>
        <w:pStyle w:val="Heading3"/>
        <w:widowControl/>
        <w:rPr>
          <w:rStyle w:val="NormalCharacter"/>
          <w:rFonts w:ascii="Times New Roman" w:eastAsia="等线" w:hAnsi="Times New Roman" w:cs="Times New Roman"/>
          <w:color w:val="auto"/>
        </w:rPr>
      </w:pPr>
    </w:p>
    <w:p w14:paraId="00FA91AF" w14:textId="77777777" w:rsidR="00904DCC" w:rsidRDefault="00904DCC"/>
    <w:p w14:paraId="27B3A152" w14:textId="77777777" w:rsidR="00904DCC" w:rsidRDefault="00904DCC"/>
    <w:p w14:paraId="314089DA" w14:textId="77777777" w:rsidR="00904DCC" w:rsidRDefault="00904DCC">
      <w:pPr>
        <w:spacing w:line="560" w:lineRule="exact"/>
        <w:jc w:val="center"/>
        <w:textAlignment w:val="baseline"/>
        <w:rPr>
          <w:rStyle w:val="NormalCharacter"/>
          <w:rFonts w:ascii="Times New Roman" w:eastAsia="等线" w:hAnsi="Times New Roman" w:cs="Times New Roman"/>
          <w:b/>
          <w:sz w:val="30"/>
          <w:szCs w:val="30"/>
        </w:rPr>
      </w:pPr>
    </w:p>
    <w:p w14:paraId="13F544FB" w14:textId="77777777" w:rsidR="00904DCC" w:rsidRDefault="008468C9">
      <w:pPr>
        <w:widowControl/>
        <w:snapToGrid w:val="0"/>
        <w:spacing w:line="240" w:lineRule="atLeast"/>
        <w:jc w:val="center"/>
        <w:textAlignment w:val="baseline"/>
        <w:rPr>
          <w:rStyle w:val="NormalCharacter"/>
          <w:rFonts w:ascii="宋体" w:eastAsia="宋体" w:hAnsi="宋体" w:cs="Times New Roman"/>
          <w:b/>
          <w:spacing w:val="-10"/>
          <w:szCs w:val="32"/>
        </w:rPr>
      </w:pPr>
      <w:r>
        <w:rPr>
          <w:rStyle w:val="NormalCharacter"/>
          <w:rFonts w:ascii="宋体" w:eastAsia="宋体" w:hAnsi="宋体" w:cs="Times New Roman" w:hint="eastAsia"/>
          <w:b/>
          <w:spacing w:val="-10"/>
          <w:szCs w:val="32"/>
        </w:rPr>
        <w:t xml:space="preserve">    </w:t>
      </w:r>
      <w:r>
        <w:rPr>
          <w:rStyle w:val="NormalCharacter"/>
          <w:rFonts w:ascii="宋体" w:eastAsia="宋体" w:hAnsi="宋体" w:cs="Times New Roman" w:hint="eastAsia"/>
          <w:b/>
          <w:spacing w:val="-10"/>
          <w:szCs w:val="32"/>
        </w:rPr>
        <w:t>建筑学院</w:t>
      </w:r>
    </w:p>
    <w:p w14:paraId="436405AC" w14:textId="77777777" w:rsidR="00904DCC" w:rsidRDefault="00904DCC">
      <w:pPr>
        <w:snapToGrid w:val="0"/>
        <w:spacing w:line="240" w:lineRule="atLeast"/>
        <w:jc w:val="center"/>
        <w:textAlignment w:val="baseline"/>
        <w:rPr>
          <w:rStyle w:val="NormalCharacter"/>
          <w:rFonts w:ascii="宋体" w:eastAsia="宋体" w:hAnsi="宋体" w:cs="Times New Roman"/>
          <w:b/>
          <w:spacing w:val="-10"/>
          <w:szCs w:val="32"/>
        </w:rPr>
      </w:pPr>
    </w:p>
    <w:p w14:paraId="6F3A6751" w14:textId="77777777" w:rsidR="00904DCC" w:rsidRDefault="008468C9">
      <w:pPr>
        <w:widowControl/>
        <w:snapToGrid w:val="0"/>
        <w:spacing w:line="240" w:lineRule="atLeast"/>
        <w:jc w:val="center"/>
        <w:textAlignment w:val="baseline"/>
        <w:rPr>
          <w:rFonts w:ascii="仿宋" w:eastAsia="仿宋" w:hAnsi="仿宋" w:cs="Arial"/>
          <w:color w:val="000000"/>
          <w:kern w:val="0"/>
          <w:sz w:val="24"/>
          <w:szCs w:val="24"/>
        </w:rPr>
      </w:pPr>
      <w:r>
        <w:rPr>
          <w:rStyle w:val="NormalCharacter"/>
          <w:rFonts w:ascii="宋体" w:eastAsia="宋体" w:hAnsi="宋体" w:cs="Times New Roman"/>
          <w:b/>
          <w:spacing w:val="-10"/>
          <w:szCs w:val="32"/>
        </w:rPr>
        <w:t xml:space="preserve">2023 </w:t>
      </w:r>
      <w:r>
        <w:rPr>
          <w:rStyle w:val="NormalCharacter"/>
          <w:rFonts w:ascii="宋体" w:eastAsia="宋体" w:hAnsi="宋体" w:cs="Times New Roman"/>
          <w:b/>
          <w:spacing w:val="-10"/>
          <w:szCs w:val="32"/>
        </w:rPr>
        <w:t>年</w:t>
      </w:r>
      <w:r>
        <w:rPr>
          <w:rStyle w:val="NormalCharacter"/>
          <w:rFonts w:ascii="宋体" w:eastAsia="宋体" w:hAnsi="宋体" w:cs="Times New Roman"/>
          <w:b/>
          <w:spacing w:val="-10"/>
          <w:szCs w:val="32"/>
        </w:rPr>
        <w:t xml:space="preserve"> </w:t>
      </w:r>
      <w:r>
        <w:rPr>
          <w:rStyle w:val="NormalCharacter"/>
          <w:rFonts w:ascii="宋体" w:hAnsi="宋体" w:cs="Times New Roman" w:hint="eastAsia"/>
          <w:b/>
          <w:spacing w:val="-10"/>
          <w:szCs w:val="32"/>
        </w:rPr>
        <w:t>5</w:t>
      </w:r>
      <w:r>
        <w:rPr>
          <w:rStyle w:val="NormalCharacter"/>
          <w:rFonts w:ascii="宋体" w:eastAsia="宋体" w:hAnsi="宋体" w:cs="Times New Roman"/>
          <w:b/>
          <w:spacing w:val="-10"/>
          <w:szCs w:val="32"/>
        </w:rPr>
        <w:t>月</w:t>
      </w:r>
      <w:r>
        <w:rPr>
          <w:rStyle w:val="NormalCharacter"/>
          <w:rFonts w:ascii="宋体" w:eastAsia="宋体" w:hAnsi="宋体" w:cs="Times New Roman"/>
          <w:b/>
          <w:spacing w:val="-10"/>
          <w:szCs w:val="32"/>
        </w:rPr>
        <w:t xml:space="preserve"> </w:t>
      </w:r>
      <w:r>
        <w:rPr>
          <w:rStyle w:val="NormalCharacter"/>
          <w:rFonts w:ascii="宋体" w:hAnsi="宋体" w:cs="Times New Roman" w:hint="eastAsia"/>
          <w:b/>
          <w:spacing w:val="-10"/>
          <w:szCs w:val="32"/>
        </w:rPr>
        <w:t>10</w:t>
      </w:r>
      <w:r>
        <w:rPr>
          <w:rStyle w:val="NormalCharacter"/>
          <w:rFonts w:ascii="宋体" w:eastAsia="宋体" w:hAnsi="宋体" w:cs="Times New Roman"/>
          <w:b/>
          <w:spacing w:val="-10"/>
          <w:szCs w:val="32"/>
        </w:rPr>
        <w:t xml:space="preserve">  </w:t>
      </w:r>
      <w:r>
        <w:rPr>
          <w:rStyle w:val="NormalCharacter"/>
          <w:rFonts w:ascii="宋体" w:eastAsia="宋体" w:hAnsi="宋体" w:cs="Times New Roman"/>
          <w:b/>
          <w:spacing w:val="-10"/>
          <w:szCs w:val="32"/>
        </w:rPr>
        <w:t>日</w:t>
      </w:r>
      <w:r>
        <w:rPr>
          <w:rFonts w:ascii="仿宋" w:eastAsia="仿宋" w:hAnsi="仿宋" w:cs="Courier New"/>
          <w:color w:val="000000"/>
          <w:kern w:val="0"/>
          <w:sz w:val="24"/>
          <w:szCs w:val="24"/>
        </w:rPr>
        <w:br w:type="page"/>
      </w:r>
    </w:p>
    <w:p w14:paraId="2E9A900E" w14:textId="77777777" w:rsidR="00904DCC" w:rsidRDefault="008468C9">
      <w:pPr>
        <w:pStyle w:val="2"/>
      </w:pPr>
      <w:r>
        <w:lastRenderedPageBreak/>
        <w:t>一、基本情况</w:t>
      </w:r>
    </w:p>
    <w:p w14:paraId="7A9525D9" w14:textId="77777777" w:rsidR="00904DCC" w:rsidRDefault="008468C9">
      <w:pPr>
        <w:pStyle w:val="3"/>
      </w:pPr>
      <w:r>
        <w:rPr>
          <w:rFonts w:hint="eastAsia"/>
        </w:rPr>
        <w:t>1</w:t>
      </w:r>
      <w:r>
        <w:t>.1</w:t>
      </w:r>
      <w:r>
        <w:t>学位授权点发展历史及内涵</w:t>
      </w:r>
    </w:p>
    <w:p w14:paraId="46DA01F3" w14:textId="77777777" w:rsidR="00904DCC" w:rsidRDefault="008468C9">
      <w:pPr>
        <w:pStyle w:val="Default"/>
        <w:ind w:firstLineChars="250" w:firstLine="700"/>
        <w:jc w:val="both"/>
        <w:rPr>
          <w:rFonts w:ascii="宋体" w:eastAsia="宋体" w:hAnsi="宋体" w:cs="宋体"/>
          <w:color w:val="auto"/>
          <w:sz w:val="28"/>
          <w:szCs w:val="28"/>
        </w:rPr>
      </w:pPr>
      <w:r>
        <w:rPr>
          <w:rFonts w:ascii="宋体" w:eastAsia="宋体" w:hAnsi="宋体" w:cs="宋体" w:hint="eastAsia"/>
          <w:color w:val="auto"/>
          <w:sz w:val="28"/>
          <w:szCs w:val="28"/>
        </w:rPr>
        <w:t>建筑学是天津城建大学最早成立的学科之一，是学校</w:t>
      </w:r>
      <w:r>
        <w:rPr>
          <w:rFonts w:ascii="宋体" w:eastAsia="宋体" w:hAnsi="宋体" w:cs="宋体" w:hint="eastAsia"/>
          <w:color w:val="auto"/>
          <w:sz w:val="28"/>
          <w:szCs w:val="28"/>
        </w:rPr>
        <w:t>7</w:t>
      </w:r>
      <w:r>
        <w:rPr>
          <w:rFonts w:ascii="宋体" w:eastAsia="宋体" w:hAnsi="宋体" w:cs="宋体" w:hint="eastAsia"/>
          <w:color w:val="auto"/>
          <w:sz w:val="28"/>
          <w:szCs w:val="28"/>
        </w:rPr>
        <w:t>大学科群体系中的“建筑学与城乡规划学科群”的骨干学科。</w:t>
      </w:r>
      <w:r>
        <w:rPr>
          <w:rFonts w:ascii="宋体" w:eastAsia="宋体" w:hAnsi="宋体" w:cs="宋体" w:hint="eastAsia"/>
          <w:color w:val="auto"/>
          <w:sz w:val="28"/>
          <w:szCs w:val="28"/>
        </w:rPr>
        <w:t>2010</w:t>
      </w:r>
      <w:r>
        <w:rPr>
          <w:rFonts w:ascii="宋体" w:eastAsia="宋体" w:hAnsi="宋体" w:cs="宋体" w:hint="eastAsia"/>
          <w:color w:val="auto"/>
          <w:sz w:val="28"/>
          <w:szCs w:val="28"/>
        </w:rPr>
        <w:t>年获批建筑学一级学科硕士学位授权点，同年建筑学学科被评为校重点学科，建筑学专业被评为天津市品牌专业；</w:t>
      </w:r>
      <w:r>
        <w:rPr>
          <w:rFonts w:ascii="宋体" w:eastAsia="宋体" w:hAnsi="宋体" w:cs="宋体" w:hint="eastAsia"/>
          <w:color w:val="auto"/>
          <w:sz w:val="28"/>
          <w:szCs w:val="28"/>
        </w:rPr>
        <w:t>2011</w:t>
      </w:r>
      <w:r>
        <w:rPr>
          <w:rFonts w:ascii="宋体" w:eastAsia="宋体" w:hAnsi="宋体" w:cs="宋体" w:hint="eastAsia"/>
          <w:color w:val="auto"/>
          <w:sz w:val="28"/>
          <w:szCs w:val="28"/>
        </w:rPr>
        <w:t>年，建筑学专业通过全国高等学校建筑学专业本科教学评估；</w:t>
      </w:r>
      <w:r>
        <w:rPr>
          <w:rFonts w:ascii="宋体" w:eastAsia="宋体" w:hAnsi="宋体" w:cs="宋体" w:hint="eastAsia"/>
          <w:color w:val="auto"/>
          <w:sz w:val="28"/>
          <w:szCs w:val="28"/>
        </w:rPr>
        <w:t>2012</w:t>
      </w:r>
      <w:r>
        <w:rPr>
          <w:rFonts w:ascii="宋体" w:eastAsia="宋体" w:hAnsi="宋体" w:cs="宋体" w:hint="eastAsia"/>
          <w:color w:val="auto"/>
          <w:sz w:val="28"/>
          <w:szCs w:val="28"/>
        </w:rPr>
        <w:t>年，建筑学学科获批天津市重点学科。</w:t>
      </w:r>
      <w:r>
        <w:rPr>
          <w:rFonts w:ascii="宋体" w:eastAsia="宋体" w:hAnsi="宋体" w:cs="宋体" w:hint="eastAsia"/>
          <w:color w:val="auto"/>
          <w:sz w:val="28"/>
          <w:szCs w:val="28"/>
        </w:rPr>
        <w:t>2015</w:t>
      </w:r>
      <w:r>
        <w:rPr>
          <w:rFonts w:ascii="宋体" w:eastAsia="宋体" w:hAnsi="宋体" w:cs="宋体" w:hint="eastAsia"/>
          <w:color w:val="auto"/>
          <w:sz w:val="28"/>
          <w:szCs w:val="28"/>
        </w:rPr>
        <w:t>年建筑学专业通过本科专业教学评估复评，同时通过建筑学硕士学位研究生教育评估，获批建筑学硕士专业学位授权点；</w:t>
      </w:r>
      <w:r>
        <w:rPr>
          <w:rFonts w:ascii="宋体" w:eastAsia="宋体" w:hAnsi="宋体" w:cs="宋体" w:hint="eastAsia"/>
          <w:color w:val="auto"/>
          <w:sz w:val="28"/>
          <w:szCs w:val="28"/>
        </w:rPr>
        <w:t>2019</w:t>
      </w:r>
      <w:r>
        <w:rPr>
          <w:rFonts w:ascii="宋体" w:eastAsia="宋体" w:hAnsi="宋体" w:cs="宋体" w:hint="eastAsia"/>
          <w:color w:val="auto"/>
          <w:sz w:val="28"/>
          <w:szCs w:val="28"/>
        </w:rPr>
        <w:t>年建筑学专业通过本科、硕士学位研究生教学评估复评，同年建筑学获批天津市一流本</w:t>
      </w:r>
      <w:r>
        <w:rPr>
          <w:rFonts w:ascii="宋体" w:eastAsia="宋体" w:hAnsi="宋体" w:cs="宋体" w:hint="eastAsia"/>
          <w:color w:val="auto"/>
          <w:sz w:val="28"/>
          <w:szCs w:val="28"/>
        </w:rPr>
        <w:t>科专业建设点；</w:t>
      </w:r>
      <w:r>
        <w:rPr>
          <w:rFonts w:ascii="宋体" w:eastAsia="宋体" w:hAnsi="宋体" w:cs="宋体" w:hint="eastAsia"/>
          <w:color w:val="auto"/>
          <w:sz w:val="28"/>
          <w:szCs w:val="28"/>
        </w:rPr>
        <w:t>2020</w:t>
      </w:r>
      <w:r>
        <w:rPr>
          <w:rFonts w:ascii="宋体" w:eastAsia="宋体" w:hAnsi="宋体" w:cs="宋体" w:hint="eastAsia"/>
          <w:color w:val="auto"/>
          <w:sz w:val="28"/>
          <w:szCs w:val="28"/>
        </w:rPr>
        <w:t>年建筑学获批国家级一流本科专业建设点；为提升办学层次和引进更加优质的教学资源，经教育部批准，我校联合波兰克拉科夫工业大学成立国际工程学院，采用联合培养的方式，从</w:t>
      </w:r>
      <w:r>
        <w:rPr>
          <w:rFonts w:ascii="宋体" w:eastAsia="宋体" w:hAnsi="宋体" w:cs="宋体" w:hint="eastAsia"/>
          <w:color w:val="auto"/>
          <w:sz w:val="28"/>
          <w:szCs w:val="28"/>
        </w:rPr>
        <w:t>2021</w:t>
      </w:r>
      <w:r>
        <w:rPr>
          <w:rFonts w:ascii="宋体" w:eastAsia="宋体" w:hAnsi="宋体" w:cs="宋体" w:hint="eastAsia"/>
          <w:color w:val="auto"/>
          <w:sz w:val="28"/>
          <w:szCs w:val="28"/>
        </w:rPr>
        <w:t>年开始招收建筑学专业学位硕士研究生，学生学习成果满足要求后可授双方学位。</w:t>
      </w:r>
    </w:p>
    <w:p w14:paraId="34899488" w14:textId="7DEA5882" w:rsidR="00904DCC" w:rsidRDefault="008468C9">
      <w:pPr>
        <w:pStyle w:val="Default"/>
        <w:ind w:firstLineChars="250" w:firstLine="700"/>
        <w:jc w:val="both"/>
        <w:rPr>
          <w:rFonts w:ascii="宋体" w:eastAsia="宋体" w:hAnsi="宋体" w:cs="宋体"/>
          <w:color w:val="auto"/>
          <w:sz w:val="28"/>
          <w:szCs w:val="28"/>
          <w:highlight w:val="yellow"/>
        </w:rPr>
      </w:pPr>
      <w:r>
        <w:rPr>
          <w:rFonts w:ascii="宋体" w:eastAsia="宋体" w:hAnsi="宋体" w:cs="宋体" w:hint="eastAsia"/>
          <w:color w:val="auto"/>
          <w:sz w:val="28"/>
          <w:szCs w:val="28"/>
        </w:rPr>
        <w:t>本学位点依托我校城建类多学科交叉优势，利用“天津市绿色住区建设技术工程中心”、“天津绿色建筑协同创新中心”、“天津市绿色建筑产业技术创新战略联盟”、</w:t>
      </w:r>
      <w:r>
        <w:rPr>
          <w:rFonts w:ascii="宋体" w:eastAsia="宋体" w:hAnsi="宋体" w:cs="宋体" w:hint="eastAsia"/>
          <w:color w:val="auto"/>
          <w:sz w:val="28"/>
          <w:szCs w:val="28"/>
        </w:rPr>
        <w:t xml:space="preserve"> </w:t>
      </w:r>
      <w:r>
        <w:rPr>
          <w:rFonts w:ascii="宋体" w:eastAsia="宋体" w:hAnsi="宋体" w:cs="宋体" w:hint="eastAsia"/>
          <w:color w:val="auto"/>
          <w:sz w:val="28"/>
          <w:szCs w:val="28"/>
        </w:rPr>
        <w:t>“天津城建大学建筑减碳科普基地”、“天津城镇化与新农村建设研究中心”</w:t>
      </w:r>
      <w:r>
        <w:rPr>
          <w:rFonts w:ascii="宋体" w:eastAsia="宋体" w:hAnsi="宋体" w:cs="宋体"/>
          <w:color w:val="auto"/>
          <w:sz w:val="28"/>
          <w:szCs w:val="28"/>
        </w:rPr>
        <w:t>5</w:t>
      </w:r>
      <w:r>
        <w:rPr>
          <w:rFonts w:ascii="宋体" w:eastAsia="宋体" w:hAnsi="宋体" w:cs="宋体" w:hint="eastAsia"/>
          <w:color w:val="auto"/>
          <w:sz w:val="28"/>
          <w:szCs w:val="28"/>
        </w:rPr>
        <w:t>个省部级科研平台，形成以研究</w:t>
      </w:r>
      <w:r>
        <w:rPr>
          <w:rFonts w:ascii="宋体" w:eastAsia="宋体" w:hAnsi="宋体" w:cs="宋体" w:hint="eastAsia"/>
          <w:color w:val="auto"/>
          <w:sz w:val="28"/>
          <w:szCs w:val="28"/>
        </w:rPr>
        <w:t>方向带头人为核心、结构合理、后备力量雄厚的导师团队。</w:t>
      </w:r>
    </w:p>
    <w:p w14:paraId="1D13E34D" w14:textId="77777777" w:rsidR="00904DCC" w:rsidRDefault="008468C9">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lastRenderedPageBreak/>
        <w:t>本学位点充分利用在绿色建筑设计与评价方向的研究优势，以及在历史建筑保护与更新中的价值评价、动态监测、策划与后评价等方面的研究特色，通过近</w:t>
      </w:r>
      <w:r>
        <w:rPr>
          <w:rFonts w:ascii="宋体" w:eastAsia="宋体" w:hAnsi="宋体" w:cs="宋体" w:hint="eastAsia"/>
          <w:color w:val="auto"/>
          <w:sz w:val="28"/>
          <w:szCs w:val="28"/>
        </w:rPr>
        <w:t>5</w:t>
      </w:r>
      <w:r>
        <w:rPr>
          <w:rFonts w:ascii="宋体" w:eastAsia="宋体" w:hAnsi="宋体" w:cs="宋体" w:hint="eastAsia"/>
          <w:color w:val="auto"/>
          <w:sz w:val="28"/>
          <w:szCs w:val="28"/>
        </w:rPr>
        <w:t>年承担的省部级以上科研项目</w:t>
      </w:r>
      <w:r>
        <w:rPr>
          <w:rFonts w:ascii="宋体" w:eastAsia="宋体" w:hAnsi="宋体" w:cs="宋体" w:hint="eastAsia"/>
          <w:color w:val="auto"/>
          <w:sz w:val="28"/>
          <w:szCs w:val="28"/>
        </w:rPr>
        <w:t>14</w:t>
      </w:r>
      <w:r>
        <w:rPr>
          <w:rFonts w:ascii="宋体" w:eastAsia="宋体" w:hAnsi="宋体" w:cs="宋体" w:hint="eastAsia"/>
          <w:color w:val="auto"/>
          <w:sz w:val="28"/>
          <w:szCs w:val="28"/>
        </w:rPr>
        <w:t>项，横向科研项目</w:t>
      </w:r>
      <w:r>
        <w:rPr>
          <w:rFonts w:ascii="宋体" w:eastAsia="宋体" w:hAnsi="宋体" w:cs="宋体" w:hint="eastAsia"/>
          <w:color w:val="auto"/>
          <w:sz w:val="28"/>
          <w:szCs w:val="28"/>
        </w:rPr>
        <w:t>16</w:t>
      </w:r>
      <w:r>
        <w:rPr>
          <w:rFonts w:ascii="宋体" w:eastAsia="宋体" w:hAnsi="宋体" w:cs="宋体" w:hint="eastAsia"/>
          <w:color w:val="auto"/>
          <w:sz w:val="28"/>
          <w:szCs w:val="28"/>
        </w:rPr>
        <w:t>项，为学生培养提供了充分的课程教学、论文选题和实践资源，为培养高水平人才提供了充分的保障。</w:t>
      </w:r>
    </w:p>
    <w:p w14:paraId="1F03B5CD" w14:textId="77777777" w:rsidR="00904DCC" w:rsidRDefault="008468C9">
      <w:pPr>
        <w:pStyle w:val="3"/>
      </w:pPr>
      <w:r>
        <w:rPr>
          <w:rFonts w:hint="eastAsia"/>
        </w:rPr>
        <w:t>1</w:t>
      </w:r>
      <w:r>
        <w:t>.2</w:t>
      </w:r>
      <w:r>
        <w:t>培养目标与学位标准</w:t>
      </w:r>
    </w:p>
    <w:p w14:paraId="6C622F1E" w14:textId="77777777" w:rsidR="00904DCC" w:rsidRDefault="008468C9">
      <w:pPr>
        <w:pStyle w:val="4"/>
        <w:ind w:left="560"/>
      </w:pPr>
      <w:r>
        <w:rPr>
          <w:rFonts w:ascii="黑体" w:hAnsi="黑体" w:cs="Arial"/>
        </w:rPr>
        <w:t>1.</w:t>
      </w:r>
      <w:r>
        <w:t>培养目标</w:t>
      </w:r>
    </w:p>
    <w:p w14:paraId="0DB69434" w14:textId="6569E712" w:rsidR="00904DCC" w:rsidRDefault="008468C9">
      <w:pPr>
        <w:pStyle w:val="Default"/>
        <w:ind w:firstLineChars="200" w:firstLine="560"/>
        <w:jc w:val="both"/>
        <w:rPr>
          <w:rFonts w:ascii="宋体" w:eastAsia="宋体" w:hAnsi="宋体" w:cs="宋体"/>
          <w:color w:val="auto"/>
          <w:sz w:val="28"/>
          <w:szCs w:val="28"/>
        </w:rPr>
      </w:pPr>
      <w:r>
        <w:rPr>
          <w:rFonts w:ascii="宋体" w:eastAsia="宋体" w:hAnsi="宋体" w:cs="宋体" w:hint="eastAsia"/>
          <w:color w:val="auto"/>
          <w:sz w:val="28"/>
          <w:szCs w:val="28"/>
        </w:rPr>
        <w:t>本学位坚持以立德树人为</w:t>
      </w:r>
      <w:r w:rsidR="00B66DCE">
        <w:rPr>
          <w:rFonts w:ascii="宋体" w:eastAsia="宋体" w:hAnsi="宋体" w:cs="宋体" w:hint="eastAsia"/>
          <w:color w:val="auto"/>
          <w:sz w:val="28"/>
          <w:szCs w:val="28"/>
        </w:rPr>
        <w:t>根本任务</w:t>
      </w:r>
      <w:r>
        <w:rPr>
          <w:rFonts w:ascii="宋体" w:eastAsia="宋体" w:hAnsi="宋体" w:cs="宋体" w:hint="eastAsia"/>
          <w:color w:val="auto"/>
          <w:sz w:val="28"/>
          <w:szCs w:val="28"/>
        </w:rPr>
        <w:t>，培养拥护党的基本路线和方针政策、热爱祖国、遵纪守法，具有良好的职业道德和敬业精神，科学严谨、求真务实的学习态度</w:t>
      </w:r>
      <w:r>
        <w:rPr>
          <w:rFonts w:ascii="宋体" w:eastAsia="宋体" w:hAnsi="宋体" w:cs="宋体" w:hint="eastAsia"/>
          <w:color w:val="auto"/>
          <w:sz w:val="28"/>
          <w:szCs w:val="28"/>
        </w:rPr>
        <w:t>和工作作风，面向未来国家建设需要，适应科技进步的创新型建筑学应用人才。</w:t>
      </w:r>
    </w:p>
    <w:p w14:paraId="30603D92" w14:textId="77777777" w:rsidR="00904DCC" w:rsidRDefault="008468C9">
      <w:pPr>
        <w:pStyle w:val="4"/>
        <w:ind w:left="560"/>
      </w:pPr>
      <w:r>
        <w:rPr>
          <w:rFonts w:ascii="黑体" w:hAnsi="黑体" w:hint="eastAsia"/>
        </w:rPr>
        <w:t>2</w:t>
      </w:r>
      <w:r>
        <w:rPr>
          <w:rFonts w:ascii="黑体" w:hAnsi="黑体"/>
        </w:rPr>
        <w:t>.</w:t>
      </w:r>
      <w:r>
        <w:t>学位标准</w:t>
      </w:r>
    </w:p>
    <w:p w14:paraId="7726EA18" w14:textId="77777777" w:rsidR="00904DCC" w:rsidRDefault="008468C9">
      <w:pPr>
        <w:widowControl/>
        <w:shd w:val="clear" w:color="auto" w:fill="FFFFFF"/>
        <w:ind w:firstLineChars="200" w:firstLine="560"/>
        <w:jc w:val="left"/>
        <w:rPr>
          <w:rFonts w:ascii="宋体" w:hAnsi="宋体" w:cs="Arial"/>
          <w:kern w:val="0"/>
          <w:szCs w:val="28"/>
        </w:rPr>
      </w:pPr>
      <w:r>
        <w:rPr>
          <w:rFonts w:ascii="宋体" w:hAnsi="宋体" w:cs="Arial"/>
          <w:kern w:val="0"/>
          <w:szCs w:val="28"/>
        </w:rPr>
        <w:t>本学位点学位授予条件，按照《</w:t>
      </w:r>
      <w:r>
        <w:rPr>
          <w:rFonts w:ascii="宋体" w:hAnsi="宋体" w:cs="Arial" w:hint="eastAsia"/>
          <w:kern w:val="0"/>
          <w:szCs w:val="28"/>
        </w:rPr>
        <w:t>天津城建大学硕士学位授予工作实施办法</w:t>
      </w:r>
      <w:r>
        <w:rPr>
          <w:rFonts w:ascii="宋体" w:hAnsi="宋体" w:cs="Arial"/>
          <w:kern w:val="0"/>
          <w:szCs w:val="28"/>
        </w:rPr>
        <w:t>》（</w:t>
      </w:r>
      <w:r>
        <w:rPr>
          <w:rFonts w:ascii="宋体" w:hAnsi="宋体" w:cs="Arial" w:hint="eastAsia"/>
          <w:kern w:val="0"/>
          <w:szCs w:val="28"/>
        </w:rPr>
        <w:t>天城大政〔</w:t>
      </w:r>
      <w:r>
        <w:rPr>
          <w:rFonts w:ascii="宋体" w:hAnsi="宋体" w:cs="Arial"/>
          <w:kern w:val="0"/>
          <w:szCs w:val="28"/>
        </w:rPr>
        <w:t>2021</w:t>
      </w:r>
      <w:r>
        <w:rPr>
          <w:rFonts w:ascii="宋体" w:hAnsi="宋体" w:cs="Arial"/>
          <w:kern w:val="0"/>
          <w:szCs w:val="28"/>
        </w:rPr>
        <w:t>〕</w:t>
      </w:r>
      <w:r>
        <w:rPr>
          <w:rFonts w:ascii="宋体" w:hAnsi="宋体" w:cs="Arial"/>
          <w:kern w:val="0"/>
          <w:szCs w:val="28"/>
        </w:rPr>
        <w:t>44</w:t>
      </w:r>
      <w:r>
        <w:rPr>
          <w:rFonts w:ascii="宋体" w:hAnsi="宋体" w:cs="Arial"/>
          <w:kern w:val="0"/>
          <w:szCs w:val="28"/>
        </w:rPr>
        <w:t>号）执行。</w:t>
      </w:r>
      <w:r>
        <w:rPr>
          <w:rFonts w:ascii="宋体" w:hAnsi="宋体" w:cs="Arial" w:hint="eastAsia"/>
          <w:kern w:val="0"/>
          <w:szCs w:val="28"/>
        </w:rPr>
        <w:t>须</w:t>
      </w:r>
      <w:r>
        <w:rPr>
          <w:rFonts w:ascii="宋体" w:hAnsi="宋体" w:cs="Arial"/>
          <w:kern w:val="0"/>
          <w:szCs w:val="28"/>
        </w:rPr>
        <w:t>符合</w:t>
      </w:r>
      <w:r>
        <w:rPr>
          <w:rFonts w:ascii="宋体" w:hAnsi="宋体" w:cs="Arial" w:hint="eastAsia"/>
          <w:kern w:val="0"/>
          <w:szCs w:val="28"/>
        </w:rPr>
        <w:t>：</w:t>
      </w:r>
    </w:p>
    <w:p w14:paraId="2AEF95AD" w14:textId="77777777" w:rsidR="00904DCC" w:rsidRDefault="008468C9">
      <w:pPr>
        <w:widowControl/>
        <w:shd w:val="clear" w:color="auto" w:fill="FFFFFF"/>
        <w:ind w:firstLineChars="200" w:firstLine="560"/>
        <w:jc w:val="left"/>
        <w:rPr>
          <w:rFonts w:ascii="宋体" w:hAnsi="宋体" w:cs="Arial"/>
          <w:kern w:val="0"/>
          <w:szCs w:val="28"/>
        </w:rPr>
      </w:pPr>
      <w:r>
        <w:rPr>
          <w:rFonts w:ascii="宋体" w:hAnsi="宋体" w:cs="Arial" w:hint="eastAsia"/>
          <w:kern w:val="0"/>
          <w:szCs w:val="28"/>
        </w:rPr>
        <w:t>（一）拥护中国共产党的领导，拥护社会主义制度，热爱祖国，遵纪守法，有较强的社会责任感，愿意为社会主义现代化建设服务；</w:t>
      </w:r>
    </w:p>
    <w:p w14:paraId="444DEA89" w14:textId="77777777" w:rsidR="00904DCC" w:rsidRDefault="008468C9">
      <w:pPr>
        <w:widowControl/>
        <w:shd w:val="clear" w:color="auto" w:fill="FFFFFF"/>
        <w:ind w:firstLineChars="200" w:firstLine="560"/>
        <w:jc w:val="left"/>
        <w:rPr>
          <w:rFonts w:ascii="宋体" w:hAnsi="宋体" w:cs="Arial"/>
          <w:kern w:val="0"/>
          <w:szCs w:val="28"/>
        </w:rPr>
      </w:pPr>
      <w:r>
        <w:rPr>
          <w:rFonts w:ascii="宋体" w:hAnsi="宋体" w:cs="Arial" w:hint="eastAsia"/>
          <w:kern w:val="0"/>
          <w:szCs w:val="28"/>
        </w:rPr>
        <w:t>（二）在规定学习期限内，完成本人培养计划中全部课程学习及必修环节，取得规定学分；</w:t>
      </w:r>
    </w:p>
    <w:p w14:paraId="7C2B57B1" w14:textId="564A8F74" w:rsidR="00904DCC" w:rsidRDefault="008468C9">
      <w:pPr>
        <w:widowControl/>
        <w:shd w:val="clear" w:color="auto" w:fill="FFFFFF"/>
        <w:ind w:firstLineChars="200" w:firstLine="560"/>
        <w:jc w:val="left"/>
        <w:rPr>
          <w:rFonts w:ascii="宋体" w:hAnsi="宋体" w:cs="Arial"/>
          <w:kern w:val="0"/>
          <w:szCs w:val="28"/>
        </w:rPr>
      </w:pPr>
      <w:r>
        <w:rPr>
          <w:rFonts w:ascii="宋体" w:hAnsi="宋体" w:cs="Arial" w:hint="eastAsia"/>
          <w:kern w:val="0"/>
          <w:szCs w:val="28"/>
        </w:rPr>
        <w:t>（三）完成学位论文研究和撰写工作</w:t>
      </w:r>
      <w:r w:rsidR="00B52893">
        <w:rPr>
          <w:rFonts w:ascii="宋体" w:hAnsi="宋体" w:cs="Arial" w:hint="eastAsia"/>
          <w:kern w:val="0"/>
          <w:szCs w:val="28"/>
        </w:rPr>
        <w:t>且</w:t>
      </w:r>
      <w:r>
        <w:rPr>
          <w:rFonts w:ascii="宋体" w:hAnsi="宋体" w:cs="Arial" w:hint="eastAsia"/>
          <w:kern w:val="0"/>
          <w:szCs w:val="28"/>
        </w:rPr>
        <w:t>通过论文答辩；</w:t>
      </w:r>
    </w:p>
    <w:p w14:paraId="25D01DE9" w14:textId="77777777" w:rsidR="00904DCC" w:rsidRDefault="008468C9">
      <w:pPr>
        <w:spacing w:line="360" w:lineRule="auto"/>
        <w:ind w:firstLine="480"/>
        <w:rPr>
          <w:szCs w:val="28"/>
        </w:rPr>
      </w:pPr>
      <w:r>
        <w:rPr>
          <w:rFonts w:hint="eastAsia"/>
          <w:szCs w:val="28"/>
        </w:rPr>
        <w:lastRenderedPageBreak/>
        <w:t>（四）取得一定的学术成果，学术成果要求由各学位评定分委员会根据学科专业特点和评估要求，按学术学位与专业学位分别制订，并经校学位评定委员会审定；</w:t>
      </w:r>
    </w:p>
    <w:p w14:paraId="3C1829D1" w14:textId="77777777" w:rsidR="00904DCC" w:rsidRDefault="008468C9">
      <w:pPr>
        <w:spacing w:line="360" w:lineRule="auto"/>
        <w:ind w:firstLine="480"/>
        <w:rPr>
          <w:szCs w:val="28"/>
        </w:rPr>
      </w:pPr>
      <w:r>
        <w:rPr>
          <w:rFonts w:hint="eastAsia"/>
          <w:szCs w:val="28"/>
        </w:rPr>
        <w:t>（五）未同时向另一个学位授予单位提出学位申请（学校与其他高校联合培养，明确授予双方学位的情况除外）。</w:t>
      </w:r>
    </w:p>
    <w:p w14:paraId="06091D48" w14:textId="3D385E6F" w:rsidR="00904DCC" w:rsidRDefault="008468C9" w:rsidP="009E47FE">
      <w:pPr>
        <w:pStyle w:val="11"/>
        <w:spacing w:beforeLines="20" w:before="62" w:afterLines="20" w:after="62" w:line="360" w:lineRule="auto"/>
        <w:ind w:firstLine="562"/>
        <w:outlineLvl w:val="3"/>
        <w:rPr>
          <w:rFonts w:eastAsia="宋体"/>
          <w:b/>
          <w:sz w:val="28"/>
          <w:szCs w:val="28"/>
        </w:rPr>
      </w:pPr>
      <w:r>
        <w:rPr>
          <w:rFonts w:eastAsia="宋体" w:hint="eastAsia"/>
          <w:b/>
          <w:sz w:val="28"/>
          <w:szCs w:val="28"/>
        </w:rPr>
        <w:t>硕士学位授予学术条件</w:t>
      </w:r>
    </w:p>
    <w:p w14:paraId="26B50B48" w14:textId="77777777" w:rsidR="00904DCC" w:rsidRPr="002547CC" w:rsidRDefault="008468C9">
      <w:pPr>
        <w:spacing w:line="360" w:lineRule="auto"/>
        <w:ind w:firstLine="480"/>
        <w:rPr>
          <w:rFonts w:ascii="宋体" w:hAnsi="宋体"/>
          <w:szCs w:val="28"/>
        </w:rPr>
      </w:pPr>
      <w:r w:rsidRPr="002547CC">
        <w:rPr>
          <w:rFonts w:ascii="宋体" w:hAnsi="宋体" w:hint="eastAsia"/>
          <w:szCs w:val="28"/>
        </w:rPr>
        <w:t>申请授予硕士学位的研究生，在校学习期间，建筑学全日制专业学位硕士研究生，需满足以下条件（</w:t>
      </w:r>
      <w:r w:rsidRPr="002547CC">
        <w:rPr>
          <w:rFonts w:ascii="宋体" w:hAnsi="宋体" w:hint="eastAsia"/>
          <w:szCs w:val="28"/>
        </w:rPr>
        <w:t>1</w:t>
      </w:r>
      <w:r w:rsidRPr="002547CC">
        <w:rPr>
          <w:rFonts w:ascii="宋体" w:hAnsi="宋体" w:hint="eastAsia"/>
          <w:szCs w:val="28"/>
        </w:rPr>
        <w:t>）至（</w:t>
      </w:r>
      <w:r w:rsidRPr="002547CC">
        <w:rPr>
          <w:rFonts w:ascii="宋体" w:hAnsi="宋体" w:hint="eastAsia"/>
          <w:szCs w:val="28"/>
        </w:rPr>
        <w:t>12</w:t>
      </w:r>
      <w:r w:rsidRPr="002547CC">
        <w:rPr>
          <w:rFonts w:ascii="宋体" w:hAnsi="宋体" w:hint="eastAsia"/>
          <w:szCs w:val="28"/>
        </w:rPr>
        <w:t>）之一：</w:t>
      </w:r>
    </w:p>
    <w:p w14:paraId="0A7E7E82" w14:textId="77777777" w:rsidR="00904DCC" w:rsidRPr="002547CC" w:rsidRDefault="008468C9">
      <w:pPr>
        <w:spacing w:line="360" w:lineRule="auto"/>
        <w:ind w:firstLine="480"/>
        <w:rPr>
          <w:rFonts w:ascii="宋体" w:hAnsi="宋体"/>
          <w:szCs w:val="28"/>
        </w:rPr>
      </w:pPr>
      <w:r w:rsidRPr="002547CC">
        <w:rPr>
          <w:rFonts w:ascii="宋体" w:hAnsi="宋体" w:hint="eastAsia"/>
          <w:szCs w:val="28"/>
        </w:rPr>
        <w:t>（</w:t>
      </w:r>
      <w:r w:rsidRPr="002547CC">
        <w:rPr>
          <w:rFonts w:ascii="宋体" w:hAnsi="宋体" w:hint="eastAsia"/>
          <w:szCs w:val="28"/>
        </w:rPr>
        <w:t>1</w:t>
      </w:r>
      <w:r w:rsidRPr="002547CC">
        <w:rPr>
          <w:rFonts w:ascii="宋体" w:hAnsi="宋体" w:hint="eastAsia"/>
          <w:szCs w:val="28"/>
        </w:rPr>
        <w:t>）在本学院认定的期刊上公开发表学术论文；</w:t>
      </w:r>
    </w:p>
    <w:p w14:paraId="31C8014B" w14:textId="77777777" w:rsidR="00904DCC" w:rsidRPr="002547CC" w:rsidRDefault="008468C9">
      <w:pPr>
        <w:spacing w:line="360" w:lineRule="auto"/>
        <w:ind w:firstLine="480"/>
        <w:rPr>
          <w:rFonts w:ascii="宋体" w:hAnsi="宋体"/>
          <w:szCs w:val="28"/>
        </w:rPr>
      </w:pPr>
      <w:r w:rsidRPr="002547CC">
        <w:rPr>
          <w:rFonts w:ascii="宋体" w:hAnsi="宋体" w:hint="eastAsia"/>
          <w:szCs w:val="28"/>
        </w:rPr>
        <w:t>（</w:t>
      </w:r>
      <w:r w:rsidRPr="002547CC">
        <w:rPr>
          <w:rFonts w:ascii="宋体" w:hAnsi="宋体" w:hint="eastAsia"/>
          <w:szCs w:val="28"/>
        </w:rPr>
        <w:t>2</w:t>
      </w:r>
      <w:r w:rsidRPr="002547CC">
        <w:rPr>
          <w:rFonts w:ascii="宋体" w:hAnsi="宋体" w:hint="eastAsia"/>
          <w:szCs w:val="28"/>
        </w:rPr>
        <w:t>）参加编写正式出版的学术著作（单部著作</w:t>
      </w:r>
      <w:r w:rsidRPr="002547CC">
        <w:rPr>
          <w:rFonts w:ascii="宋体" w:hAnsi="宋体" w:hint="eastAsia"/>
          <w:szCs w:val="28"/>
        </w:rPr>
        <w:t>2</w:t>
      </w:r>
      <w:r w:rsidRPr="002547CC">
        <w:rPr>
          <w:rFonts w:ascii="宋体" w:hAnsi="宋体" w:hint="eastAsia"/>
          <w:szCs w:val="28"/>
        </w:rPr>
        <w:t>万字以上）；</w:t>
      </w:r>
    </w:p>
    <w:p w14:paraId="60E65956" w14:textId="77777777" w:rsidR="00904DCC" w:rsidRPr="002547CC" w:rsidRDefault="008468C9">
      <w:pPr>
        <w:spacing w:line="360" w:lineRule="auto"/>
        <w:ind w:firstLine="480"/>
        <w:rPr>
          <w:rFonts w:ascii="宋体" w:hAnsi="宋体"/>
          <w:szCs w:val="28"/>
        </w:rPr>
      </w:pPr>
      <w:r w:rsidRPr="002547CC">
        <w:rPr>
          <w:rFonts w:ascii="宋体" w:hAnsi="宋体" w:hint="eastAsia"/>
          <w:szCs w:val="28"/>
        </w:rPr>
        <w:t>（</w:t>
      </w:r>
      <w:r w:rsidRPr="002547CC">
        <w:rPr>
          <w:rFonts w:ascii="宋体" w:hAnsi="宋体" w:hint="eastAsia"/>
          <w:szCs w:val="28"/>
        </w:rPr>
        <w:t>3</w:t>
      </w:r>
      <w:r w:rsidRPr="002547CC">
        <w:rPr>
          <w:rFonts w:ascii="宋体" w:hAnsi="宋体" w:hint="eastAsia"/>
          <w:szCs w:val="28"/>
        </w:rPr>
        <w:t>）主持并完成天津市研究生科</w:t>
      </w:r>
      <w:r w:rsidRPr="002547CC">
        <w:rPr>
          <w:rFonts w:ascii="宋体" w:hAnsi="宋体" w:hint="eastAsia"/>
          <w:szCs w:val="28"/>
        </w:rPr>
        <w:t>研创新项目；</w:t>
      </w:r>
    </w:p>
    <w:p w14:paraId="7FFE0FD4" w14:textId="77777777" w:rsidR="00904DCC" w:rsidRPr="002547CC" w:rsidRDefault="008468C9">
      <w:pPr>
        <w:spacing w:line="360" w:lineRule="auto"/>
        <w:ind w:firstLine="480"/>
        <w:rPr>
          <w:rFonts w:ascii="宋体" w:hAnsi="宋体"/>
          <w:szCs w:val="28"/>
        </w:rPr>
      </w:pPr>
      <w:r w:rsidRPr="002547CC">
        <w:rPr>
          <w:rFonts w:ascii="宋体" w:hAnsi="宋体" w:hint="eastAsia"/>
          <w:szCs w:val="28"/>
        </w:rPr>
        <w:t>（</w:t>
      </w:r>
      <w:r w:rsidRPr="002547CC">
        <w:rPr>
          <w:rFonts w:ascii="宋体" w:hAnsi="宋体" w:hint="eastAsia"/>
          <w:szCs w:val="28"/>
        </w:rPr>
        <w:t>4</w:t>
      </w:r>
      <w:r w:rsidRPr="002547CC">
        <w:rPr>
          <w:rFonts w:ascii="宋体" w:hAnsi="宋体" w:hint="eastAsia"/>
          <w:szCs w:val="28"/>
        </w:rPr>
        <w:t>）参加中国“互联网</w:t>
      </w:r>
      <w:r w:rsidRPr="002547CC">
        <w:rPr>
          <w:rFonts w:ascii="宋体" w:hAnsi="宋体" w:hint="eastAsia"/>
          <w:szCs w:val="28"/>
        </w:rPr>
        <w:t>+</w:t>
      </w:r>
      <w:r w:rsidRPr="002547CC">
        <w:rPr>
          <w:rFonts w:ascii="宋体" w:hAnsi="宋体" w:hint="eastAsia"/>
          <w:szCs w:val="28"/>
        </w:rPr>
        <w:t>”大学生创新创业大赛、“挑战杯”全国大学生课外学术科技作品竞赛、“创青春”全国大学生创业大赛中获国家及省级奖励（国家级奖励：金奖前</w:t>
      </w:r>
      <w:r w:rsidRPr="002547CC">
        <w:rPr>
          <w:rFonts w:ascii="宋体" w:hAnsi="宋体" w:hint="eastAsia"/>
          <w:szCs w:val="28"/>
        </w:rPr>
        <w:t>5</w:t>
      </w:r>
      <w:r w:rsidRPr="002547CC">
        <w:rPr>
          <w:rFonts w:ascii="宋体" w:hAnsi="宋体" w:hint="eastAsia"/>
          <w:szCs w:val="28"/>
        </w:rPr>
        <w:t>名、银奖前</w:t>
      </w:r>
      <w:r w:rsidRPr="002547CC">
        <w:rPr>
          <w:rFonts w:ascii="宋体" w:hAnsi="宋体" w:hint="eastAsia"/>
          <w:szCs w:val="28"/>
        </w:rPr>
        <w:t>3</w:t>
      </w:r>
      <w:r w:rsidRPr="002547CC">
        <w:rPr>
          <w:rFonts w:ascii="宋体" w:hAnsi="宋体" w:hint="eastAsia"/>
          <w:szCs w:val="28"/>
        </w:rPr>
        <w:t>名、铜奖前</w:t>
      </w:r>
      <w:r w:rsidRPr="002547CC">
        <w:rPr>
          <w:rFonts w:ascii="宋体" w:hAnsi="宋体" w:hint="eastAsia"/>
          <w:szCs w:val="28"/>
        </w:rPr>
        <w:t>2</w:t>
      </w:r>
      <w:r w:rsidRPr="002547CC">
        <w:rPr>
          <w:rFonts w:ascii="宋体" w:hAnsi="宋体" w:hint="eastAsia"/>
          <w:szCs w:val="28"/>
        </w:rPr>
        <w:t>名，省级奖励：金奖前</w:t>
      </w:r>
      <w:r w:rsidRPr="002547CC">
        <w:rPr>
          <w:rFonts w:ascii="宋体" w:hAnsi="宋体" w:hint="eastAsia"/>
          <w:szCs w:val="28"/>
        </w:rPr>
        <w:t>3</w:t>
      </w:r>
      <w:r w:rsidRPr="002547CC">
        <w:rPr>
          <w:rFonts w:ascii="宋体" w:hAnsi="宋体" w:hint="eastAsia"/>
          <w:szCs w:val="28"/>
        </w:rPr>
        <w:t>名、银奖前</w:t>
      </w:r>
      <w:r w:rsidRPr="002547CC">
        <w:rPr>
          <w:rFonts w:ascii="宋体" w:hAnsi="宋体" w:hint="eastAsia"/>
          <w:szCs w:val="28"/>
        </w:rPr>
        <w:t>2</w:t>
      </w:r>
      <w:r w:rsidRPr="002547CC">
        <w:rPr>
          <w:rFonts w:ascii="宋体" w:hAnsi="宋体" w:hint="eastAsia"/>
          <w:szCs w:val="28"/>
        </w:rPr>
        <w:t>名、铜奖第</w:t>
      </w:r>
      <w:r w:rsidRPr="002547CC">
        <w:rPr>
          <w:rFonts w:ascii="宋体" w:hAnsi="宋体" w:hint="eastAsia"/>
          <w:szCs w:val="28"/>
        </w:rPr>
        <w:t>1</w:t>
      </w:r>
      <w:r w:rsidRPr="002547CC">
        <w:rPr>
          <w:rFonts w:ascii="宋体" w:hAnsi="宋体" w:hint="eastAsia"/>
          <w:szCs w:val="28"/>
        </w:rPr>
        <w:t>名）；或参加全国性学科竞赛中获国家级奖励（金奖前</w:t>
      </w:r>
      <w:r w:rsidRPr="002547CC">
        <w:rPr>
          <w:rFonts w:ascii="宋体" w:hAnsi="宋体" w:hint="eastAsia"/>
          <w:szCs w:val="28"/>
        </w:rPr>
        <w:t>5</w:t>
      </w:r>
      <w:r w:rsidRPr="002547CC">
        <w:rPr>
          <w:rFonts w:ascii="宋体" w:hAnsi="宋体" w:hint="eastAsia"/>
          <w:szCs w:val="28"/>
        </w:rPr>
        <w:t>名、银奖前</w:t>
      </w:r>
      <w:r w:rsidRPr="002547CC">
        <w:rPr>
          <w:rFonts w:ascii="宋体" w:hAnsi="宋体" w:hint="eastAsia"/>
          <w:szCs w:val="28"/>
        </w:rPr>
        <w:t>3</w:t>
      </w:r>
      <w:r w:rsidRPr="002547CC">
        <w:rPr>
          <w:rFonts w:ascii="宋体" w:hAnsi="宋体" w:hint="eastAsia"/>
          <w:szCs w:val="28"/>
        </w:rPr>
        <w:t>名、铜奖前</w:t>
      </w:r>
      <w:r w:rsidRPr="002547CC">
        <w:rPr>
          <w:rFonts w:ascii="宋体" w:hAnsi="宋体" w:hint="eastAsia"/>
          <w:szCs w:val="28"/>
        </w:rPr>
        <w:t>2</w:t>
      </w:r>
      <w:r w:rsidRPr="002547CC">
        <w:rPr>
          <w:rFonts w:ascii="宋体" w:hAnsi="宋体" w:hint="eastAsia"/>
          <w:szCs w:val="28"/>
        </w:rPr>
        <w:t>名）；</w:t>
      </w:r>
    </w:p>
    <w:p w14:paraId="50B2452E" w14:textId="77777777" w:rsidR="00904DCC" w:rsidRPr="002547CC" w:rsidRDefault="008468C9">
      <w:pPr>
        <w:spacing w:line="360" w:lineRule="auto"/>
        <w:ind w:firstLine="480"/>
        <w:rPr>
          <w:rFonts w:ascii="宋体" w:hAnsi="宋体"/>
          <w:szCs w:val="28"/>
        </w:rPr>
      </w:pPr>
      <w:r w:rsidRPr="002547CC">
        <w:rPr>
          <w:rFonts w:ascii="宋体" w:hAnsi="宋体" w:hint="eastAsia"/>
          <w:szCs w:val="28"/>
        </w:rPr>
        <w:t>（</w:t>
      </w:r>
      <w:r w:rsidRPr="002547CC">
        <w:rPr>
          <w:rFonts w:ascii="宋体" w:hAnsi="宋体" w:hint="eastAsia"/>
          <w:szCs w:val="28"/>
        </w:rPr>
        <w:t>5</w:t>
      </w:r>
      <w:r w:rsidRPr="002547CC">
        <w:rPr>
          <w:rFonts w:ascii="宋体" w:hAnsi="宋体" w:hint="eastAsia"/>
          <w:szCs w:val="28"/>
        </w:rPr>
        <w:t>）获授权国家发明专利；</w:t>
      </w:r>
    </w:p>
    <w:p w14:paraId="6214D7A4" w14:textId="77777777" w:rsidR="00904DCC" w:rsidRPr="002547CC" w:rsidRDefault="008468C9">
      <w:pPr>
        <w:spacing w:line="360" w:lineRule="auto"/>
        <w:ind w:firstLine="480"/>
        <w:rPr>
          <w:rFonts w:ascii="宋体" w:hAnsi="宋体"/>
          <w:szCs w:val="28"/>
        </w:rPr>
      </w:pPr>
      <w:r w:rsidRPr="002547CC">
        <w:rPr>
          <w:rFonts w:ascii="宋体" w:hAnsi="宋体" w:hint="eastAsia"/>
          <w:szCs w:val="28"/>
        </w:rPr>
        <w:t>（</w:t>
      </w:r>
      <w:r w:rsidRPr="002547CC">
        <w:rPr>
          <w:rFonts w:ascii="宋体" w:hAnsi="宋体" w:hint="eastAsia"/>
          <w:szCs w:val="28"/>
        </w:rPr>
        <w:t>6</w:t>
      </w:r>
      <w:r w:rsidRPr="002547CC">
        <w:rPr>
          <w:rFonts w:ascii="宋体" w:hAnsi="宋体" w:hint="eastAsia"/>
          <w:szCs w:val="28"/>
        </w:rPr>
        <w:t>）获省部级及以上科技奖励，并具有政府颁发的奖励证书；</w:t>
      </w:r>
    </w:p>
    <w:p w14:paraId="54A197ED" w14:textId="77777777" w:rsidR="00904DCC" w:rsidRPr="002547CC" w:rsidRDefault="008468C9">
      <w:pPr>
        <w:spacing w:line="360" w:lineRule="auto"/>
        <w:ind w:firstLine="480"/>
        <w:rPr>
          <w:rFonts w:ascii="宋体" w:hAnsi="宋体"/>
          <w:szCs w:val="28"/>
        </w:rPr>
      </w:pPr>
      <w:r w:rsidRPr="002547CC">
        <w:rPr>
          <w:rFonts w:ascii="宋体" w:hAnsi="宋体" w:hint="eastAsia"/>
          <w:szCs w:val="28"/>
        </w:rPr>
        <w:t>（</w:t>
      </w:r>
      <w:r w:rsidRPr="002547CC">
        <w:rPr>
          <w:rFonts w:ascii="宋体" w:hAnsi="宋体" w:hint="eastAsia"/>
          <w:szCs w:val="28"/>
        </w:rPr>
        <w:t>7</w:t>
      </w:r>
      <w:r w:rsidRPr="002547CC">
        <w:rPr>
          <w:rFonts w:ascii="宋体" w:hAnsi="宋体" w:hint="eastAsia"/>
          <w:szCs w:val="28"/>
        </w:rPr>
        <w:t>）署名参加纵向科研项目（应在科研项目正式的合同书、结题（验收）报告等文件中有硕士研究生本人署名）；</w:t>
      </w:r>
    </w:p>
    <w:p w14:paraId="564E47C5" w14:textId="77777777" w:rsidR="00904DCC" w:rsidRPr="002547CC" w:rsidRDefault="008468C9">
      <w:pPr>
        <w:spacing w:line="360" w:lineRule="auto"/>
        <w:ind w:firstLine="480"/>
        <w:rPr>
          <w:rFonts w:ascii="宋体" w:hAnsi="宋体"/>
          <w:szCs w:val="28"/>
        </w:rPr>
      </w:pPr>
      <w:r w:rsidRPr="002547CC">
        <w:rPr>
          <w:rFonts w:ascii="宋体" w:hAnsi="宋体" w:hint="eastAsia"/>
          <w:szCs w:val="28"/>
        </w:rPr>
        <w:t>（</w:t>
      </w:r>
      <w:r w:rsidRPr="002547CC">
        <w:rPr>
          <w:rFonts w:ascii="宋体" w:hAnsi="宋体" w:hint="eastAsia"/>
          <w:szCs w:val="28"/>
        </w:rPr>
        <w:t>8</w:t>
      </w:r>
      <w:r w:rsidRPr="002547CC">
        <w:rPr>
          <w:rFonts w:ascii="宋体" w:hAnsi="宋体" w:hint="eastAsia"/>
          <w:szCs w:val="28"/>
        </w:rPr>
        <w:t>）</w:t>
      </w:r>
      <w:r w:rsidRPr="002547CC">
        <w:rPr>
          <w:rFonts w:ascii="宋体" w:hAnsi="宋体"/>
          <w:szCs w:val="28"/>
        </w:rPr>
        <w:t>被省级及</w:t>
      </w:r>
      <w:r w:rsidRPr="002547CC">
        <w:rPr>
          <w:rFonts w:ascii="宋体" w:hAnsi="宋体"/>
          <w:szCs w:val="28"/>
        </w:rPr>
        <w:t>以上部门采纳且得到实施应用（提供应用证明）的</w:t>
      </w:r>
      <w:r w:rsidRPr="002547CC">
        <w:rPr>
          <w:rFonts w:ascii="宋体" w:hAnsi="宋体"/>
          <w:szCs w:val="28"/>
        </w:rPr>
        <w:lastRenderedPageBreak/>
        <w:t>对策研究报告、建言献策报告、调研报告等智库研究成果；</w:t>
      </w:r>
    </w:p>
    <w:p w14:paraId="14244741" w14:textId="77777777" w:rsidR="00904DCC" w:rsidRPr="002547CC" w:rsidRDefault="008468C9">
      <w:pPr>
        <w:spacing w:line="360" w:lineRule="auto"/>
        <w:ind w:firstLine="480"/>
        <w:rPr>
          <w:rFonts w:ascii="宋体" w:hAnsi="宋体"/>
          <w:szCs w:val="28"/>
        </w:rPr>
      </w:pPr>
      <w:r w:rsidRPr="002547CC">
        <w:rPr>
          <w:rFonts w:ascii="宋体" w:hAnsi="宋体" w:hint="eastAsia"/>
          <w:szCs w:val="28"/>
        </w:rPr>
        <w:t>（</w:t>
      </w:r>
      <w:r w:rsidRPr="002547CC">
        <w:rPr>
          <w:rFonts w:ascii="宋体" w:hAnsi="宋体" w:hint="eastAsia"/>
          <w:szCs w:val="28"/>
        </w:rPr>
        <w:t>9</w:t>
      </w:r>
      <w:r w:rsidRPr="002547CC">
        <w:rPr>
          <w:rFonts w:ascii="宋体" w:hAnsi="宋体" w:hint="eastAsia"/>
          <w:szCs w:val="28"/>
        </w:rPr>
        <w:t>）获授权实用新型专利，或软件著作权；或设计作品获得局级以上勘察设计奖并有证书；</w:t>
      </w:r>
    </w:p>
    <w:p w14:paraId="4ECE57A9" w14:textId="77777777" w:rsidR="00904DCC" w:rsidRPr="002547CC" w:rsidRDefault="008468C9">
      <w:pPr>
        <w:spacing w:line="360" w:lineRule="auto"/>
        <w:ind w:firstLine="480"/>
        <w:rPr>
          <w:rFonts w:ascii="宋体" w:hAnsi="宋体"/>
          <w:szCs w:val="28"/>
        </w:rPr>
      </w:pPr>
      <w:r w:rsidRPr="002547CC">
        <w:rPr>
          <w:rFonts w:ascii="宋体" w:hAnsi="宋体" w:hint="eastAsia"/>
          <w:szCs w:val="28"/>
        </w:rPr>
        <w:t>（</w:t>
      </w:r>
      <w:r w:rsidRPr="002547CC">
        <w:rPr>
          <w:rFonts w:ascii="宋体" w:hAnsi="宋体" w:hint="eastAsia"/>
          <w:szCs w:val="28"/>
        </w:rPr>
        <w:t>10</w:t>
      </w:r>
      <w:r w:rsidRPr="002547CC">
        <w:rPr>
          <w:rFonts w:ascii="宋体" w:hAnsi="宋体" w:hint="eastAsia"/>
          <w:szCs w:val="28"/>
        </w:rPr>
        <w:t>）署名参加横向项目或工程项目（应在横向项目或工程项目正式的合同书、施工方案、竣工报告及结题（验收）报告等文件中有硕士研究生本人署名）；</w:t>
      </w:r>
    </w:p>
    <w:p w14:paraId="5D05E06F" w14:textId="77777777" w:rsidR="00904DCC" w:rsidRPr="002547CC" w:rsidRDefault="008468C9">
      <w:pPr>
        <w:spacing w:line="360" w:lineRule="auto"/>
        <w:ind w:firstLine="480"/>
        <w:rPr>
          <w:rFonts w:ascii="宋体" w:hAnsi="宋体"/>
          <w:szCs w:val="28"/>
        </w:rPr>
      </w:pPr>
      <w:r w:rsidRPr="002547CC">
        <w:rPr>
          <w:rFonts w:ascii="宋体" w:hAnsi="宋体" w:hint="eastAsia"/>
          <w:szCs w:val="28"/>
        </w:rPr>
        <w:t>（</w:t>
      </w:r>
      <w:r w:rsidRPr="002547CC">
        <w:rPr>
          <w:rFonts w:ascii="宋体" w:hAnsi="宋体" w:hint="eastAsia"/>
          <w:szCs w:val="28"/>
        </w:rPr>
        <w:t>11</w:t>
      </w:r>
      <w:r w:rsidRPr="002547CC">
        <w:rPr>
          <w:rFonts w:ascii="宋体" w:hAnsi="宋体" w:hint="eastAsia"/>
          <w:szCs w:val="28"/>
        </w:rPr>
        <w:t>）在国际或全国大学生建筑类设计竞赛或论文竞赛中获奖并取得证书，一等奖前</w:t>
      </w:r>
      <w:r w:rsidRPr="002547CC">
        <w:rPr>
          <w:rFonts w:ascii="宋体" w:hAnsi="宋体" w:hint="eastAsia"/>
          <w:szCs w:val="28"/>
        </w:rPr>
        <w:t>5</w:t>
      </w:r>
      <w:r w:rsidRPr="002547CC">
        <w:rPr>
          <w:rFonts w:ascii="宋体" w:hAnsi="宋体" w:hint="eastAsia"/>
          <w:szCs w:val="28"/>
        </w:rPr>
        <w:t>名，二等奖前</w:t>
      </w:r>
      <w:r w:rsidRPr="002547CC">
        <w:rPr>
          <w:rFonts w:ascii="宋体" w:hAnsi="宋体" w:hint="eastAsia"/>
          <w:szCs w:val="28"/>
        </w:rPr>
        <w:t>3</w:t>
      </w:r>
      <w:r w:rsidRPr="002547CC">
        <w:rPr>
          <w:rFonts w:ascii="宋体" w:hAnsi="宋体" w:hint="eastAsia"/>
          <w:szCs w:val="28"/>
        </w:rPr>
        <w:t>名，三等奖前</w:t>
      </w:r>
      <w:r w:rsidRPr="002547CC">
        <w:rPr>
          <w:rFonts w:ascii="宋体" w:hAnsi="宋体" w:hint="eastAsia"/>
          <w:szCs w:val="28"/>
        </w:rPr>
        <w:t>2</w:t>
      </w:r>
      <w:r w:rsidRPr="002547CC">
        <w:rPr>
          <w:rFonts w:ascii="宋体" w:hAnsi="宋体" w:hint="eastAsia"/>
          <w:szCs w:val="28"/>
        </w:rPr>
        <w:t>名，佳作（入围）奖第</w:t>
      </w:r>
      <w:r w:rsidRPr="002547CC">
        <w:rPr>
          <w:rFonts w:ascii="宋体" w:hAnsi="宋体" w:hint="eastAsia"/>
          <w:szCs w:val="28"/>
        </w:rPr>
        <w:t>1</w:t>
      </w:r>
      <w:r w:rsidRPr="002547CC">
        <w:rPr>
          <w:rFonts w:ascii="宋体" w:hAnsi="宋体" w:hint="eastAsia"/>
          <w:szCs w:val="28"/>
        </w:rPr>
        <w:t>名；</w:t>
      </w:r>
    </w:p>
    <w:p w14:paraId="457FEDB2" w14:textId="77777777" w:rsidR="00904DCC" w:rsidRPr="002547CC" w:rsidRDefault="008468C9">
      <w:pPr>
        <w:spacing w:line="360" w:lineRule="auto"/>
        <w:ind w:firstLine="480"/>
        <w:rPr>
          <w:rFonts w:ascii="宋体" w:hAnsi="宋体"/>
          <w:szCs w:val="28"/>
        </w:rPr>
      </w:pPr>
      <w:r w:rsidRPr="002547CC">
        <w:rPr>
          <w:rFonts w:ascii="宋体" w:hAnsi="宋体" w:hint="eastAsia"/>
          <w:szCs w:val="28"/>
        </w:rPr>
        <w:t>（</w:t>
      </w:r>
      <w:r w:rsidRPr="002547CC">
        <w:rPr>
          <w:rFonts w:ascii="宋体" w:hAnsi="宋体" w:hint="eastAsia"/>
          <w:szCs w:val="28"/>
        </w:rPr>
        <w:t>12</w:t>
      </w:r>
      <w:r w:rsidRPr="002547CC">
        <w:rPr>
          <w:rFonts w:ascii="宋体" w:hAnsi="宋体" w:hint="eastAsia"/>
          <w:szCs w:val="28"/>
        </w:rPr>
        <w:t>）在国际会议或具有</w:t>
      </w:r>
      <w:r w:rsidRPr="002547CC">
        <w:rPr>
          <w:rFonts w:ascii="宋体" w:hAnsi="宋体" w:hint="eastAsia"/>
          <w:szCs w:val="28"/>
        </w:rPr>
        <w:t>ISSN</w:t>
      </w:r>
      <w:r w:rsidRPr="002547CC">
        <w:rPr>
          <w:rFonts w:ascii="宋体" w:hAnsi="宋体" w:hint="eastAsia"/>
          <w:szCs w:val="28"/>
        </w:rPr>
        <w:t>刊号的期刊上发表学术论</w:t>
      </w:r>
      <w:r w:rsidRPr="002547CC">
        <w:rPr>
          <w:rFonts w:ascii="宋体" w:hAnsi="宋体" w:hint="eastAsia"/>
          <w:szCs w:val="28"/>
        </w:rPr>
        <w:t>文。</w:t>
      </w:r>
    </w:p>
    <w:p w14:paraId="57CEAAAB" w14:textId="77777777" w:rsidR="00904DCC" w:rsidRDefault="008468C9">
      <w:pPr>
        <w:pStyle w:val="2"/>
      </w:pPr>
      <w:r>
        <w:t>二、基本条件</w:t>
      </w:r>
    </w:p>
    <w:p w14:paraId="2E763644" w14:textId="77777777" w:rsidR="00904DCC" w:rsidRPr="009750A7" w:rsidRDefault="008468C9">
      <w:pPr>
        <w:pStyle w:val="3"/>
        <w:rPr>
          <w:b w:val="0"/>
          <w:bCs w:val="0"/>
        </w:rPr>
      </w:pPr>
      <w:r w:rsidRPr="009750A7">
        <w:rPr>
          <w:rStyle w:val="30"/>
          <w:b/>
          <w:bCs/>
          <w:szCs w:val="28"/>
        </w:rPr>
        <w:t>2.1</w:t>
      </w:r>
      <w:r w:rsidRPr="009750A7">
        <w:rPr>
          <w:rStyle w:val="30"/>
          <w:b/>
          <w:bCs/>
          <w:szCs w:val="28"/>
        </w:rPr>
        <w:t>培养方向</w:t>
      </w:r>
      <w:r w:rsidRPr="009750A7">
        <w:rPr>
          <w:rStyle w:val="30"/>
          <w:rFonts w:hint="eastAsia"/>
          <w:b/>
          <w:bCs/>
          <w:szCs w:val="28"/>
        </w:rPr>
        <w:t xml:space="preserve"> </w:t>
      </w:r>
    </w:p>
    <w:p w14:paraId="080CA7DF" w14:textId="4496005C" w:rsidR="00904DCC" w:rsidRDefault="008468C9">
      <w:pPr>
        <w:pStyle w:val="Default"/>
        <w:ind w:firstLineChars="250" w:firstLine="700"/>
        <w:jc w:val="both"/>
        <w:rPr>
          <w:rFonts w:ascii="宋体" w:eastAsia="宋体" w:hAnsi="宋体" w:cs="宋体"/>
          <w:color w:val="auto"/>
          <w:sz w:val="28"/>
          <w:szCs w:val="28"/>
        </w:rPr>
      </w:pPr>
      <w:r>
        <w:rPr>
          <w:rFonts w:ascii="宋体" w:eastAsia="宋体" w:hAnsi="宋体" w:cs="宋体" w:hint="eastAsia"/>
          <w:color w:val="auto"/>
          <w:sz w:val="28"/>
          <w:szCs w:val="28"/>
        </w:rPr>
        <w:t>本学位点紧密围绕地区经济社会发展，以京津冀一体化为研究背景</w:t>
      </w:r>
      <w:r>
        <w:rPr>
          <w:rFonts w:ascii="宋体" w:eastAsia="宋体" w:hAnsi="宋体" w:cs="宋体" w:hint="eastAsia"/>
          <w:color w:val="auto"/>
          <w:sz w:val="28"/>
          <w:szCs w:val="28"/>
        </w:rPr>
        <w:t>,</w:t>
      </w:r>
      <w:r>
        <w:rPr>
          <w:rFonts w:ascii="宋体" w:eastAsia="宋体" w:hAnsi="宋体" w:cs="宋体" w:hint="eastAsia"/>
          <w:color w:val="auto"/>
          <w:sz w:val="28"/>
          <w:szCs w:val="28"/>
        </w:rPr>
        <w:t>充分利用资源优势，面向天津地区经济社会发展需求，充分利用天津滨海新区开发、中新天津生态城建设以及历史文化名城建设</w:t>
      </w:r>
      <w:r w:rsidR="009750A7">
        <w:rPr>
          <w:rFonts w:ascii="宋体" w:eastAsia="宋体" w:hAnsi="宋体" w:cs="宋体" w:hint="eastAsia"/>
          <w:color w:val="auto"/>
          <w:sz w:val="28"/>
          <w:szCs w:val="28"/>
        </w:rPr>
        <w:t>等特色资源优势</w:t>
      </w:r>
      <w:r>
        <w:rPr>
          <w:rFonts w:ascii="宋体" w:eastAsia="宋体" w:hAnsi="宋体" w:cs="宋体" w:hint="eastAsia"/>
          <w:color w:val="auto"/>
          <w:sz w:val="28"/>
          <w:szCs w:val="28"/>
        </w:rPr>
        <w:t>，形成了地域文化与公共空间设计、建筑遗产保护与可持续利用、绿色建筑设计与评价三个培养方向。</w:t>
      </w:r>
    </w:p>
    <w:p w14:paraId="6890CF54" w14:textId="77777777" w:rsidR="00904DCC" w:rsidRDefault="008468C9">
      <w:pPr>
        <w:pStyle w:val="4"/>
        <w:ind w:left="560"/>
      </w:pPr>
      <w:r>
        <w:rPr>
          <w:rFonts w:hint="eastAsia"/>
        </w:rPr>
        <w:t>（</w:t>
      </w:r>
      <w:r>
        <w:rPr>
          <w:rFonts w:hint="eastAsia"/>
        </w:rPr>
        <w:t>1</w:t>
      </w:r>
      <w:r>
        <w:rPr>
          <w:rFonts w:hint="eastAsia"/>
        </w:rPr>
        <w:t>）地域文化与公共空间设计</w:t>
      </w:r>
    </w:p>
    <w:p w14:paraId="166EC7FF" w14:textId="77777777" w:rsidR="00904DCC" w:rsidRDefault="008468C9">
      <w:pPr>
        <w:pStyle w:val="Default"/>
        <w:ind w:firstLine="570"/>
        <w:rPr>
          <w:rFonts w:ascii="宋体" w:eastAsia="宋体" w:hAnsi="宋体" w:cs="宋体"/>
          <w:color w:val="auto"/>
          <w:sz w:val="28"/>
          <w:szCs w:val="28"/>
        </w:rPr>
      </w:pPr>
      <w:r>
        <w:rPr>
          <w:rFonts w:ascii="宋体" w:eastAsia="宋体" w:hAnsi="宋体" w:cs="宋体" w:hint="eastAsia"/>
          <w:color w:val="auto"/>
          <w:sz w:val="28"/>
          <w:szCs w:val="28"/>
        </w:rPr>
        <w:t>以京津冀一体化为研究背景，以地域文化为研究视角，围绕对北方地区城市公共空间及建筑设计、适老建筑设计和新型村镇化建</w:t>
      </w:r>
      <w:r>
        <w:rPr>
          <w:rFonts w:ascii="宋体" w:eastAsia="宋体" w:hAnsi="宋体" w:cs="宋体" w:hint="eastAsia"/>
          <w:color w:val="auto"/>
          <w:sz w:val="28"/>
          <w:szCs w:val="28"/>
        </w:rPr>
        <w:lastRenderedPageBreak/>
        <w:t>设等社会重大研究课题进行创新性设计与研究；深入挖掘城市地域文化特色，探讨城市及建筑公共空间的设计及评价方法；建立本地区适宜的适老建筑设计原则、指标和应对策略；构建适合北方地区的新型城镇建设体系和建造标准，形成建筑理论多元化、场所精神地域化、建造技术现代化的特色。</w:t>
      </w:r>
    </w:p>
    <w:p w14:paraId="32FB4C7E" w14:textId="77777777" w:rsidR="00904DCC" w:rsidRDefault="008468C9">
      <w:pPr>
        <w:pStyle w:val="4"/>
        <w:ind w:left="560"/>
      </w:pPr>
      <w:r>
        <w:rPr>
          <w:rFonts w:hint="eastAsia"/>
        </w:rPr>
        <w:t>（</w:t>
      </w:r>
      <w:r>
        <w:rPr>
          <w:rFonts w:hint="eastAsia"/>
        </w:rPr>
        <w:t>2</w:t>
      </w:r>
      <w:r>
        <w:rPr>
          <w:rFonts w:hint="eastAsia"/>
        </w:rPr>
        <w:t>）建筑遗产保护与可持续利用</w:t>
      </w:r>
    </w:p>
    <w:p w14:paraId="6DB242DB" w14:textId="77777777" w:rsidR="00904DCC" w:rsidRDefault="008468C9">
      <w:pPr>
        <w:pStyle w:val="Default"/>
        <w:ind w:firstLine="570"/>
        <w:rPr>
          <w:rFonts w:ascii="宋体" w:eastAsia="宋体" w:hAnsi="宋体" w:cs="宋体"/>
          <w:color w:val="auto"/>
          <w:sz w:val="28"/>
          <w:szCs w:val="28"/>
        </w:rPr>
      </w:pPr>
      <w:r>
        <w:rPr>
          <w:rFonts w:ascii="宋体" w:eastAsia="宋体" w:hAnsi="宋体" w:cs="宋体" w:hint="eastAsia"/>
          <w:color w:val="auto"/>
          <w:sz w:val="28"/>
          <w:szCs w:val="28"/>
        </w:rPr>
        <w:t>应用数字技术、定量分析等手段建立评价体系，对历史村镇、历史街区、历史建筑、工业遗存保护与再利用进行设计与</w:t>
      </w:r>
      <w:r>
        <w:rPr>
          <w:rFonts w:ascii="宋体" w:eastAsia="宋体" w:hAnsi="宋体" w:cs="宋体" w:hint="eastAsia"/>
          <w:color w:val="auto"/>
          <w:sz w:val="28"/>
          <w:szCs w:val="28"/>
        </w:rPr>
        <w:t>研究，对传统历史建筑建造方法进行实践与研究，利用现有建筑测绘的技术优势，进行数据获取、储存、分析、保护设计的数字化设计与研究。</w:t>
      </w:r>
    </w:p>
    <w:p w14:paraId="6ABBB787" w14:textId="77777777" w:rsidR="00904DCC" w:rsidRDefault="008468C9">
      <w:pPr>
        <w:pStyle w:val="4"/>
        <w:ind w:left="560"/>
      </w:pPr>
      <w:r>
        <w:rPr>
          <w:rFonts w:hint="eastAsia"/>
        </w:rPr>
        <w:t>（</w:t>
      </w:r>
      <w:r>
        <w:rPr>
          <w:rFonts w:hint="eastAsia"/>
        </w:rPr>
        <w:t>3</w:t>
      </w:r>
      <w:r>
        <w:rPr>
          <w:rFonts w:hint="eastAsia"/>
        </w:rPr>
        <w:t>）绿色建筑设计与评价</w:t>
      </w:r>
    </w:p>
    <w:p w14:paraId="3E7CAC81" w14:textId="77777777" w:rsidR="00904DCC" w:rsidRDefault="008468C9">
      <w:pPr>
        <w:pStyle w:val="Default"/>
        <w:ind w:firstLine="570"/>
        <w:rPr>
          <w:rFonts w:ascii="宋体" w:eastAsia="宋体" w:hAnsi="宋体" w:cs="宋体"/>
          <w:color w:val="auto"/>
          <w:sz w:val="28"/>
          <w:szCs w:val="28"/>
        </w:rPr>
      </w:pPr>
      <w:r>
        <w:rPr>
          <w:rFonts w:ascii="宋体" w:eastAsia="宋体" w:hAnsi="宋体" w:cs="宋体" w:hint="eastAsia"/>
          <w:color w:val="auto"/>
          <w:sz w:val="28"/>
          <w:szCs w:val="28"/>
        </w:rPr>
        <w:t>以绿色建筑为研究对象，突出绿色建筑与环境的综合性能与效果，进行以定量化数据为设计依据的绿色建筑设计与研究；以关键技术在绿色建筑实际运营中相关指标的监测、检测为基础，建立以运营指标量化数据为基础的绿色建筑技术与指标评价体系。</w:t>
      </w:r>
    </w:p>
    <w:p w14:paraId="4FF2B15F" w14:textId="77777777" w:rsidR="00904DCC" w:rsidRDefault="00904DCC"/>
    <w:p w14:paraId="2C8B618E" w14:textId="77777777" w:rsidR="00904DCC" w:rsidRDefault="008468C9">
      <w:pPr>
        <w:pStyle w:val="3"/>
        <w:rPr>
          <w:rStyle w:val="30"/>
          <w:b/>
          <w:bCs/>
        </w:rPr>
      </w:pPr>
      <w:r>
        <w:rPr>
          <w:rStyle w:val="30"/>
          <w:rFonts w:hint="eastAsia"/>
          <w:b/>
          <w:bCs/>
        </w:rPr>
        <w:lastRenderedPageBreak/>
        <w:t>2</w:t>
      </w:r>
      <w:r>
        <w:rPr>
          <w:rStyle w:val="30"/>
          <w:b/>
          <w:bCs/>
        </w:rPr>
        <w:t>.2</w:t>
      </w:r>
      <w:r>
        <w:rPr>
          <w:rStyle w:val="30"/>
          <w:b/>
          <w:bCs/>
        </w:rPr>
        <w:t>师资队伍</w:t>
      </w:r>
    </w:p>
    <w:p w14:paraId="7A2A4878" w14:textId="77777777" w:rsidR="00904DCC" w:rsidRDefault="008468C9">
      <w:pPr>
        <w:widowControl/>
        <w:ind w:firstLineChars="200" w:firstLine="560"/>
        <w:rPr>
          <w:rFonts w:ascii="Times New Roman" w:hAnsi="Times New Roman" w:cs="Times New Roman"/>
        </w:rPr>
      </w:pPr>
      <w:r w:rsidRPr="009E47FE">
        <w:rPr>
          <w:rFonts w:ascii="宋体" w:hAnsi="宋体" w:cs="Times New Roman"/>
        </w:rPr>
        <w:t>本学位点现有专任教师</w:t>
      </w:r>
      <w:r w:rsidRPr="009E47FE">
        <w:rPr>
          <w:rFonts w:ascii="宋体" w:hAnsi="宋体" w:cs="Times New Roman"/>
        </w:rPr>
        <w:t>45</w:t>
      </w:r>
      <w:r w:rsidRPr="009E47FE">
        <w:rPr>
          <w:rFonts w:ascii="宋体" w:hAnsi="宋体" w:cs="Times New Roman"/>
        </w:rPr>
        <w:t>人，其中正教授</w:t>
      </w:r>
      <w:r w:rsidRPr="009E47FE">
        <w:rPr>
          <w:rFonts w:ascii="宋体" w:hAnsi="宋体" w:cs="Times New Roman"/>
        </w:rPr>
        <w:t>8</w:t>
      </w:r>
      <w:r w:rsidRPr="009E47FE">
        <w:rPr>
          <w:rFonts w:ascii="宋体" w:hAnsi="宋体" w:cs="Times New Roman"/>
        </w:rPr>
        <w:t>人</w:t>
      </w:r>
      <w:r w:rsidRPr="009E47FE">
        <w:rPr>
          <w:rFonts w:ascii="宋体" w:hAnsi="宋体" w:cs="Times New Roman" w:hint="eastAsia"/>
        </w:rPr>
        <w:t>（</w:t>
      </w:r>
      <w:r w:rsidRPr="009E47FE">
        <w:rPr>
          <w:rFonts w:ascii="宋体" w:hAnsi="宋体" w:cs="Times New Roman" w:hint="eastAsia"/>
        </w:rPr>
        <w:t>17.78%</w:t>
      </w:r>
      <w:r w:rsidRPr="009E47FE">
        <w:rPr>
          <w:rFonts w:ascii="宋体" w:hAnsi="宋体" w:cs="Times New Roman" w:hint="eastAsia"/>
        </w:rPr>
        <w:t>）</w:t>
      </w:r>
      <w:r w:rsidRPr="009E47FE">
        <w:rPr>
          <w:rFonts w:ascii="宋体" w:hAnsi="宋体" w:cs="Times New Roman"/>
        </w:rPr>
        <w:t>，副教授</w:t>
      </w:r>
      <w:r w:rsidRPr="009E47FE">
        <w:rPr>
          <w:rFonts w:ascii="宋体" w:hAnsi="宋体" w:cs="Times New Roman"/>
        </w:rPr>
        <w:t>16</w:t>
      </w:r>
      <w:r w:rsidRPr="009E47FE">
        <w:rPr>
          <w:rFonts w:ascii="宋体" w:hAnsi="宋体" w:cs="Times New Roman"/>
        </w:rPr>
        <w:t>人</w:t>
      </w:r>
      <w:r w:rsidRPr="009E47FE">
        <w:rPr>
          <w:rFonts w:ascii="宋体" w:hAnsi="宋体" w:cs="Times New Roman" w:hint="eastAsia"/>
        </w:rPr>
        <w:t>（</w:t>
      </w:r>
      <w:r w:rsidRPr="009E47FE">
        <w:rPr>
          <w:rFonts w:ascii="宋体" w:hAnsi="宋体" w:cs="Times New Roman" w:hint="eastAsia"/>
        </w:rPr>
        <w:t>35.56%</w:t>
      </w:r>
      <w:r w:rsidRPr="009E47FE">
        <w:rPr>
          <w:rFonts w:ascii="宋体" w:hAnsi="宋体" w:cs="Times New Roman" w:hint="eastAsia"/>
        </w:rPr>
        <w:t>），</w:t>
      </w:r>
      <w:r w:rsidRPr="009E47FE">
        <w:rPr>
          <w:rFonts w:ascii="宋体" w:hAnsi="宋体" w:cs="Times New Roman"/>
        </w:rPr>
        <w:t>97.78%</w:t>
      </w:r>
      <w:r w:rsidRPr="009E47FE">
        <w:rPr>
          <w:rFonts w:ascii="宋体" w:hAnsi="宋体" w:cs="Times New Roman"/>
        </w:rPr>
        <w:t>具有硕士及以上</w:t>
      </w:r>
      <w:r w:rsidRPr="009E47FE">
        <w:rPr>
          <w:rFonts w:ascii="宋体" w:hAnsi="宋体" w:cs="Times New Roman"/>
        </w:rPr>
        <w:t>研究生学历，</w:t>
      </w:r>
      <w:r w:rsidRPr="009E47FE">
        <w:rPr>
          <w:rFonts w:ascii="宋体" w:hAnsi="宋体" w:cs="Times New Roman"/>
        </w:rPr>
        <w:t>75.56%</w:t>
      </w:r>
      <w:r w:rsidRPr="009E47FE">
        <w:rPr>
          <w:rFonts w:ascii="宋体" w:hAnsi="宋体" w:cs="Times New Roman"/>
        </w:rPr>
        <w:t>具有博士学位，知识结构合理</w:t>
      </w:r>
      <w:r w:rsidRPr="009E47FE">
        <w:rPr>
          <w:rFonts w:ascii="宋体" w:hAnsi="宋体" w:cs="Times New Roman" w:hint="eastAsia"/>
        </w:rPr>
        <w:t>，</w:t>
      </w:r>
      <w:r w:rsidRPr="009E47FE">
        <w:rPr>
          <w:rFonts w:ascii="宋体" w:hAnsi="宋体" w:cs="Times New Roman"/>
          <w:color w:val="000000"/>
          <w:lang w:bidi="ar"/>
        </w:rPr>
        <w:t>基本形成了以中青年教师为主的师资队伍</w:t>
      </w:r>
      <w:r w:rsidRPr="009E47FE">
        <w:rPr>
          <w:rFonts w:ascii="宋体" w:hAnsi="宋体" w:cs="Times New Roman"/>
        </w:rPr>
        <w:t>（表</w:t>
      </w:r>
      <w:r w:rsidRPr="009E47FE">
        <w:rPr>
          <w:rFonts w:ascii="宋体" w:hAnsi="宋体" w:cs="Times New Roman" w:hint="eastAsia"/>
        </w:rPr>
        <w:t>1</w:t>
      </w:r>
      <w:r w:rsidRPr="009E47FE">
        <w:rPr>
          <w:rFonts w:ascii="宋体" w:hAnsi="宋体" w:cs="Times New Roman"/>
        </w:rPr>
        <w:t>）。</w:t>
      </w:r>
      <w:r w:rsidRPr="009E47FE">
        <w:rPr>
          <w:rFonts w:ascii="宋体" w:hAnsi="宋体" w:cs="Times New Roman" w:hint="eastAsia"/>
        </w:rPr>
        <w:t>其中</w:t>
      </w:r>
      <w:r w:rsidRPr="009E47FE">
        <w:rPr>
          <w:rFonts w:ascii="宋体" w:hAnsi="宋体" w:hint="eastAsia"/>
          <w:szCs w:val="21"/>
        </w:rPr>
        <w:t>天津市教学名师</w:t>
      </w:r>
      <w:r w:rsidRPr="009E47FE">
        <w:rPr>
          <w:rFonts w:ascii="宋体" w:hAnsi="宋体"/>
          <w:szCs w:val="21"/>
        </w:rPr>
        <w:t>1</w:t>
      </w:r>
      <w:r w:rsidRPr="009E47FE">
        <w:rPr>
          <w:rFonts w:ascii="宋体" w:hAnsi="宋体" w:hint="eastAsia"/>
          <w:szCs w:val="21"/>
        </w:rPr>
        <w:t>人，天津市特聘教授</w:t>
      </w:r>
      <w:r w:rsidRPr="009E47FE">
        <w:rPr>
          <w:rFonts w:ascii="宋体" w:hAnsi="宋体" w:hint="eastAsia"/>
          <w:szCs w:val="21"/>
        </w:rPr>
        <w:t>1</w:t>
      </w:r>
      <w:r w:rsidRPr="009E47FE">
        <w:rPr>
          <w:rFonts w:ascii="宋体" w:hAnsi="宋体" w:hint="eastAsia"/>
          <w:szCs w:val="21"/>
        </w:rPr>
        <w:t>人，入选天津市级人才培养计划</w:t>
      </w:r>
      <w:r w:rsidRPr="009E47FE">
        <w:rPr>
          <w:rFonts w:ascii="宋体" w:hAnsi="宋体" w:hint="eastAsia"/>
          <w:szCs w:val="21"/>
        </w:rPr>
        <w:t>4</w:t>
      </w:r>
      <w:r w:rsidRPr="009E47FE">
        <w:rPr>
          <w:rFonts w:ascii="宋体" w:hAnsi="宋体" w:hint="eastAsia"/>
          <w:szCs w:val="21"/>
        </w:rPr>
        <w:t>人次、天津市教委人才培养计划</w:t>
      </w:r>
      <w:r w:rsidRPr="009E47FE">
        <w:rPr>
          <w:rFonts w:ascii="宋体" w:hAnsi="宋体" w:hint="eastAsia"/>
          <w:szCs w:val="21"/>
        </w:rPr>
        <w:t>12</w:t>
      </w:r>
      <w:r w:rsidRPr="009E47FE">
        <w:rPr>
          <w:rFonts w:ascii="宋体" w:hAnsi="宋体" w:hint="eastAsia"/>
          <w:szCs w:val="21"/>
        </w:rPr>
        <w:t>人次</w:t>
      </w:r>
      <w:r>
        <w:rPr>
          <w:rFonts w:hint="eastAsia"/>
          <w:szCs w:val="21"/>
        </w:rPr>
        <w:t>。</w:t>
      </w:r>
    </w:p>
    <w:p w14:paraId="432B132A" w14:textId="314AFEC9" w:rsidR="00904DCC" w:rsidRPr="009E47FE" w:rsidRDefault="008468C9">
      <w:pPr>
        <w:widowControl/>
        <w:spacing w:beforeLines="50" w:before="156"/>
        <w:jc w:val="center"/>
        <w:rPr>
          <w:rFonts w:ascii="宋体" w:hAnsi="宋体" w:cs="Times New Roman"/>
          <w:sz w:val="24"/>
          <w:szCs w:val="24"/>
        </w:rPr>
      </w:pPr>
      <w:r w:rsidRPr="009E47FE">
        <w:rPr>
          <w:rFonts w:ascii="宋体" w:hAnsi="宋体" w:cs="Times New Roman"/>
          <w:color w:val="000000"/>
          <w:sz w:val="24"/>
          <w:szCs w:val="24"/>
          <w:lang w:bidi="ar"/>
        </w:rPr>
        <w:t>表</w:t>
      </w:r>
      <w:r w:rsidRPr="009E47FE">
        <w:rPr>
          <w:rFonts w:ascii="宋体" w:hAnsi="宋体" w:cs="Times New Roman"/>
          <w:color w:val="000000"/>
          <w:sz w:val="24"/>
          <w:szCs w:val="24"/>
          <w:lang w:bidi="ar"/>
        </w:rPr>
        <w:t>1</w:t>
      </w:r>
      <w:r w:rsidR="009E47FE" w:rsidRPr="009E47FE">
        <w:rPr>
          <w:rFonts w:ascii="宋体" w:hAnsi="宋体" w:cs="Times New Roman" w:hint="eastAsia"/>
          <w:color w:val="000000"/>
          <w:sz w:val="24"/>
          <w:szCs w:val="24"/>
          <w:lang w:bidi="ar"/>
        </w:rPr>
        <w:t xml:space="preserve"> </w:t>
      </w:r>
      <w:r w:rsidRPr="009E47FE">
        <w:rPr>
          <w:rFonts w:ascii="宋体" w:hAnsi="宋体" w:cs="Times New Roman"/>
          <w:color w:val="000000"/>
          <w:sz w:val="24"/>
          <w:szCs w:val="24"/>
          <w:lang w:bidi="ar"/>
        </w:rPr>
        <w:t>本学位点专任教师年龄构成一览表</w:t>
      </w:r>
    </w:p>
    <w:tbl>
      <w:tblPr>
        <w:tblStyle w:val="a7"/>
        <w:tblW w:w="0" w:type="auto"/>
        <w:tblLook w:val="04A0" w:firstRow="1" w:lastRow="0" w:firstColumn="1" w:lastColumn="0" w:noHBand="0" w:noVBand="1"/>
      </w:tblPr>
      <w:tblGrid>
        <w:gridCol w:w="1370"/>
        <w:gridCol w:w="1386"/>
        <w:gridCol w:w="1380"/>
        <w:gridCol w:w="1386"/>
        <w:gridCol w:w="1463"/>
        <w:gridCol w:w="1311"/>
      </w:tblGrid>
      <w:tr w:rsidR="00904DCC" w:rsidRPr="009E47FE" w14:paraId="13959676" w14:textId="77777777">
        <w:tc>
          <w:tcPr>
            <w:tcW w:w="1418" w:type="dxa"/>
            <w:vAlign w:val="center"/>
          </w:tcPr>
          <w:p w14:paraId="668AF791" w14:textId="77777777" w:rsidR="00904DCC" w:rsidRPr="009E47FE" w:rsidRDefault="008468C9">
            <w:pPr>
              <w:pStyle w:val="Default"/>
              <w:jc w:val="center"/>
              <w:rPr>
                <w:rFonts w:ascii="宋体" w:eastAsia="宋体" w:hAnsi="宋体" w:cs="Times New Roman"/>
                <w:b/>
                <w:bCs/>
                <w:color w:val="auto"/>
              </w:rPr>
            </w:pPr>
            <w:r w:rsidRPr="009E47FE">
              <w:rPr>
                <w:rFonts w:ascii="宋体" w:eastAsia="宋体" w:hAnsi="宋体" w:cs="Times New Roman"/>
                <w:b/>
                <w:bCs/>
                <w:lang w:bidi="ar"/>
              </w:rPr>
              <w:t>年龄段</w:t>
            </w:r>
          </w:p>
        </w:tc>
        <w:tc>
          <w:tcPr>
            <w:tcW w:w="1418" w:type="dxa"/>
            <w:vAlign w:val="center"/>
          </w:tcPr>
          <w:p w14:paraId="7C485030" w14:textId="77777777" w:rsidR="00904DCC" w:rsidRPr="009E47FE" w:rsidRDefault="008468C9">
            <w:pPr>
              <w:pStyle w:val="Default"/>
              <w:jc w:val="center"/>
              <w:rPr>
                <w:rFonts w:ascii="宋体" w:eastAsia="宋体" w:hAnsi="宋体" w:cs="Times New Roman"/>
                <w:b/>
                <w:bCs/>
                <w:color w:val="auto"/>
              </w:rPr>
            </w:pPr>
            <w:r w:rsidRPr="009E47FE">
              <w:rPr>
                <w:rFonts w:ascii="宋体" w:eastAsia="宋体" w:hAnsi="宋体" w:cs="Times New Roman"/>
                <w:b/>
                <w:bCs/>
                <w:lang w:bidi="ar"/>
              </w:rPr>
              <w:t>人数（人）</w:t>
            </w:r>
          </w:p>
        </w:tc>
        <w:tc>
          <w:tcPr>
            <w:tcW w:w="1418" w:type="dxa"/>
            <w:vAlign w:val="center"/>
          </w:tcPr>
          <w:p w14:paraId="7D392B75" w14:textId="77777777" w:rsidR="00904DCC" w:rsidRPr="009E47FE" w:rsidRDefault="008468C9">
            <w:pPr>
              <w:pStyle w:val="Default"/>
              <w:jc w:val="center"/>
              <w:rPr>
                <w:rFonts w:ascii="宋体" w:eastAsia="宋体" w:hAnsi="宋体" w:cs="Times New Roman"/>
                <w:b/>
                <w:bCs/>
                <w:lang w:bidi="ar"/>
              </w:rPr>
            </w:pPr>
            <w:r w:rsidRPr="009E47FE">
              <w:rPr>
                <w:rFonts w:ascii="宋体" w:eastAsia="宋体" w:hAnsi="宋体" w:cs="Times New Roman"/>
                <w:b/>
                <w:bCs/>
                <w:lang w:bidi="ar"/>
              </w:rPr>
              <w:t>比例（</w:t>
            </w:r>
            <w:r w:rsidRPr="009E47FE">
              <w:rPr>
                <w:rFonts w:ascii="宋体" w:eastAsia="宋体" w:hAnsi="宋体" w:cs="Times New Roman"/>
                <w:b/>
                <w:bCs/>
                <w:lang w:bidi="ar"/>
              </w:rPr>
              <w:t>%</w:t>
            </w:r>
            <w:r w:rsidRPr="009E47FE">
              <w:rPr>
                <w:rFonts w:ascii="宋体" w:eastAsia="宋体" w:hAnsi="宋体" w:cs="Times New Roman"/>
                <w:b/>
                <w:bCs/>
                <w:lang w:bidi="ar"/>
              </w:rPr>
              <w:t>）</w:t>
            </w:r>
          </w:p>
        </w:tc>
        <w:tc>
          <w:tcPr>
            <w:tcW w:w="1418" w:type="dxa"/>
            <w:vAlign w:val="center"/>
          </w:tcPr>
          <w:p w14:paraId="1545289C" w14:textId="77777777" w:rsidR="00904DCC" w:rsidRPr="009E47FE" w:rsidRDefault="008468C9">
            <w:pPr>
              <w:pStyle w:val="Default"/>
              <w:jc w:val="center"/>
              <w:rPr>
                <w:rFonts w:ascii="宋体" w:eastAsia="宋体" w:hAnsi="宋体" w:cs="Times New Roman"/>
                <w:b/>
                <w:bCs/>
                <w:lang w:bidi="ar"/>
              </w:rPr>
            </w:pPr>
            <w:r w:rsidRPr="009E47FE">
              <w:rPr>
                <w:rFonts w:ascii="宋体" w:eastAsia="宋体" w:hAnsi="宋体" w:cs="Times New Roman"/>
                <w:b/>
                <w:bCs/>
                <w:lang w:bidi="ar"/>
              </w:rPr>
              <w:t>高级（人）</w:t>
            </w:r>
          </w:p>
        </w:tc>
        <w:tc>
          <w:tcPr>
            <w:tcW w:w="1501" w:type="dxa"/>
            <w:vAlign w:val="center"/>
          </w:tcPr>
          <w:p w14:paraId="19339AF4" w14:textId="77777777" w:rsidR="00904DCC" w:rsidRPr="009E47FE" w:rsidRDefault="008468C9">
            <w:pPr>
              <w:pStyle w:val="Default"/>
              <w:jc w:val="center"/>
              <w:rPr>
                <w:rFonts w:ascii="宋体" w:eastAsia="宋体" w:hAnsi="宋体" w:cs="Times New Roman"/>
                <w:b/>
                <w:bCs/>
                <w:lang w:bidi="ar"/>
              </w:rPr>
            </w:pPr>
            <w:r w:rsidRPr="009E47FE">
              <w:rPr>
                <w:rFonts w:ascii="宋体" w:eastAsia="宋体" w:hAnsi="宋体" w:cs="Times New Roman"/>
                <w:b/>
                <w:bCs/>
                <w:lang w:bidi="ar"/>
              </w:rPr>
              <w:t>副高级（人）</w:t>
            </w:r>
          </w:p>
        </w:tc>
        <w:tc>
          <w:tcPr>
            <w:tcW w:w="1338" w:type="dxa"/>
            <w:vAlign w:val="center"/>
          </w:tcPr>
          <w:p w14:paraId="6BCC318B" w14:textId="77777777" w:rsidR="00904DCC" w:rsidRPr="009E47FE" w:rsidRDefault="008468C9">
            <w:pPr>
              <w:pStyle w:val="Default"/>
              <w:jc w:val="center"/>
              <w:rPr>
                <w:rFonts w:ascii="宋体" w:eastAsia="宋体" w:hAnsi="宋体" w:cs="Times New Roman"/>
                <w:b/>
                <w:bCs/>
                <w:lang w:bidi="ar"/>
              </w:rPr>
            </w:pPr>
            <w:r w:rsidRPr="009E47FE">
              <w:rPr>
                <w:rFonts w:ascii="宋体" w:eastAsia="宋体" w:hAnsi="宋体" w:cs="Times New Roman"/>
                <w:b/>
                <w:bCs/>
                <w:lang w:bidi="ar"/>
              </w:rPr>
              <w:t>中级（人）</w:t>
            </w:r>
          </w:p>
        </w:tc>
      </w:tr>
      <w:tr w:rsidR="00904DCC" w:rsidRPr="009E47FE" w14:paraId="26821BC8" w14:textId="77777777">
        <w:tc>
          <w:tcPr>
            <w:tcW w:w="1418" w:type="dxa"/>
          </w:tcPr>
          <w:p w14:paraId="6CB9F52C" w14:textId="77777777" w:rsidR="00904DCC" w:rsidRPr="009E47FE" w:rsidRDefault="008468C9">
            <w:pPr>
              <w:pStyle w:val="Default"/>
              <w:jc w:val="center"/>
              <w:rPr>
                <w:rFonts w:ascii="宋体" w:eastAsia="宋体" w:hAnsi="宋体" w:cs="Times New Roman"/>
                <w:lang w:bidi="ar"/>
              </w:rPr>
            </w:pPr>
            <w:r w:rsidRPr="009E47FE">
              <w:rPr>
                <w:rFonts w:ascii="宋体" w:eastAsia="宋体" w:hAnsi="宋体" w:cs="Times New Roman"/>
                <w:lang w:bidi="ar"/>
              </w:rPr>
              <w:t>≤35</w:t>
            </w:r>
          </w:p>
        </w:tc>
        <w:tc>
          <w:tcPr>
            <w:tcW w:w="1418" w:type="dxa"/>
          </w:tcPr>
          <w:p w14:paraId="34FF7DB0" w14:textId="77777777" w:rsidR="00904DCC" w:rsidRPr="009E47FE" w:rsidRDefault="008468C9">
            <w:pPr>
              <w:pStyle w:val="Default"/>
              <w:jc w:val="center"/>
              <w:rPr>
                <w:rFonts w:ascii="宋体" w:eastAsia="宋体" w:hAnsi="宋体" w:cs="Times New Roman"/>
                <w:lang w:bidi="ar"/>
              </w:rPr>
            </w:pPr>
            <w:r w:rsidRPr="009E47FE">
              <w:rPr>
                <w:rFonts w:ascii="宋体" w:eastAsia="宋体" w:hAnsi="宋体" w:cs="Times New Roman"/>
                <w:lang w:bidi="ar"/>
              </w:rPr>
              <w:t>5</w:t>
            </w:r>
          </w:p>
        </w:tc>
        <w:tc>
          <w:tcPr>
            <w:tcW w:w="1418" w:type="dxa"/>
          </w:tcPr>
          <w:p w14:paraId="4885A792" w14:textId="77777777" w:rsidR="00904DCC" w:rsidRPr="009E47FE" w:rsidRDefault="008468C9">
            <w:pPr>
              <w:pStyle w:val="Default"/>
              <w:jc w:val="center"/>
              <w:rPr>
                <w:rFonts w:ascii="宋体" w:eastAsia="宋体" w:hAnsi="宋体" w:cs="Times New Roman"/>
                <w:lang w:bidi="ar"/>
              </w:rPr>
            </w:pPr>
            <w:r w:rsidRPr="009E47FE">
              <w:rPr>
                <w:rFonts w:ascii="宋体" w:eastAsia="宋体" w:hAnsi="宋体" w:cs="Times New Roman"/>
                <w:lang w:bidi="ar"/>
              </w:rPr>
              <w:t>11.11</w:t>
            </w:r>
          </w:p>
        </w:tc>
        <w:tc>
          <w:tcPr>
            <w:tcW w:w="1418" w:type="dxa"/>
          </w:tcPr>
          <w:p w14:paraId="4A7A75B0" w14:textId="77777777" w:rsidR="00904DCC" w:rsidRPr="009E47FE" w:rsidRDefault="008468C9">
            <w:pPr>
              <w:pStyle w:val="Default"/>
              <w:jc w:val="center"/>
              <w:rPr>
                <w:rFonts w:ascii="宋体" w:eastAsia="宋体" w:hAnsi="宋体" w:cs="Times New Roman"/>
                <w:lang w:bidi="ar"/>
              </w:rPr>
            </w:pPr>
            <w:r w:rsidRPr="009E47FE">
              <w:rPr>
                <w:rFonts w:ascii="宋体" w:eastAsia="宋体" w:hAnsi="宋体" w:cs="Times New Roman"/>
                <w:lang w:bidi="ar"/>
              </w:rPr>
              <w:t>0</w:t>
            </w:r>
          </w:p>
        </w:tc>
        <w:tc>
          <w:tcPr>
            <w:tcW w:w="1501" w:type="dxa"/>
          </w:tcPr>
          <w:p w14:paraId="5701BF1F" w14:textId="77777777" w:rsidR="00904DCC" w:rsidRPr="009E47FE" w:rsidRDefault="008468C9">
            <w:pPr>
              <w:pStyle w:val="Default"/>
              <w:jc w:val="center"/>
              <w:rPr>
                <w:rFonts w:ascii="宋体" w:eastAsia="宋体" w:hAnsi="宋体" w:cs="Times New Roman"/>
                <w:lang w:bidi="ar"/>
              </w:rPr>
            </w:pPr>
            <w:r w:rsidRPr="009E47FE">
              <w:rPr>
                <w:rFonts w:ascii="宋体" w:eastAsia="宋体" w:hAnsi="宋体" w:cs="Times New Roman"/>
                <w:lang w:bidi="ar"/>
              </w:rPr>
              <w:t>0</w:t>
            </w:r>
          </w:p>
        </w:tc>
        <w:tc>
          <w:tcPr>
            <w:tcW w:w="1338" w:type="dxa"/>
          </w:tcPr>
          <w:p w14:paraId="790DEE76" w14:textId="77777777" w:rsidR="00904DCC" w:rsidRPr="009E47FE" w:rsidRDefault="008468C9">
            <w:pPr>
              <w:pStyle w:val="Default"/>
              <w:jc w:val="center"/>
              <w:rPr>
                <w:rFonts w:ascii="宋体" w:eastAsia="宋体" w:hAnsi="宋体" w:cs="Times New Roman"/>
                <w:lang w:bidi="ar"/>
              </w:rPr>
            </w:pPr>
            <w:r w:rsidRPr="009E47FE">
              <w:rPr>
                <w:rFonts w:ascii="宋体" w:eastAsia="宋体" w:hAnsi="宋体" w:cs="Times New Roman"/>
                <w:lang w:bidi="ar"/>
              </w:rPr>
              <w:t>5</w:t>
            </w:r>
          </w:p>
        </w:tc>
      </w:tr>
      <w:tr w:rsidR="00904DCC" w:rsidRPr="009E47FE" w14:paraId="368AC393" w14:textId="77777777">
        <w:tc>
          <w:tcPr>
            <w:tcW w:w="1418" w:type="dxa"/>
          </w:tcPr>
          <w:p w14:paraId="68708552" w14:textId="77777777" w:rsidR="00904DCC" w:rsidRPr="009E47FE" w:rsidRDefault="008468C9">
            <w:pPr>
              <w:pStyle w:val="Default"/>
              <w:jc w:val="center"/>
              <w:rPr>
                <w:rFonts w:ascii="宋体" w:eastAsia="宋体" w:hAnsi="宋体" w:cs="Times New Roman"/>
                <w:lang w:bidi="ar"/>
              </w:rPr>
            </w:pPr>
            <w:r w:rsidRPr="009E47FE">
              <w:rPr>
                <w:rFonts w:ascii="宋体" w:eastAsia="宋体" w:hAnsi="宋体" w:cs="Times New Roman"/>
                <w:lang w:bidi="ar"/>
              </w:rPr>
              <w:t>36-45</w:t>
            </w:r>
          </w:p>
        </w:tc>
        <w:tc>
          <w:tcPr>
            <w:tcW w:w="1418" w:type="dxa"/>
          </w:tcPr>
          <w:p w14:paraId="3FB7876F" w14:textId="77777777" w:rsidR="00904DCC" w:rsidRPr="009E47FE" w:rsidRDefault="008468C9">
            <w:pPr>
              <w:pStyle w:val="Default"/>
              <w:jc w:val="center"/>
              <w:rPr>
                <w:rFonts w:ascii="宋体" w:eastAsia="宋体" w:hAnsi="宋体" w:cs="Times New Roman"/>
                <w:lang w:bidi="ar"/>
              </w:rPr>
            </w:pPr>
            <w:r w:rsidRPr="009E47FE">
              <w:rPr>
                <w:rFonts w:ascii="宋体" w:eastAsia="宋体" w:hAnsi="宋体" w:cs="Times New Roman"/>
                <w:lang w:bidi="ar"/>
              </w:rPr>
              <w:t>18</w:t>
            </w:r>
          </w:p>
        </w:tc>
        <w:tc>
          <w:tcPr>
            <w:tcW w:w="1418" w:type="dxa"/>
          </w:tcPr>
          <w:p w14:paraId="7ED395B2" w14:textId="77777777" w:rsidR="00904DCC" w:rsidRPr="009E47FE" w:rsidRDefault="008468C9">
            <w:pPr>
              <w:pStyle w:val="Default"/>
              <w:jc w:val="center"/>
              <w:rPr>
                <w:rFonts w:ascii="宋体" w:eastAsia="宋体" w:hAnsi="宋体" w:cs="Times New Roman"/>
                <w:lang w:bidi="ar"/>
              </w:rPr>
            </w:pPr>
            <w:r w:rsidRPr="009E47FE">
              <w:rPr>
                <w:rFonts w:ascii="宋体" w:eastAsia="宋体" w:hAnsi="宋体" w:cs="Times New Roman"/>
                <w:lang w:bidi="ar"/>
              </w:rPr>
              <w:t>40.00</w:t>
            </w:r>
          </w:p>
        </w:tc>
        <w:tc>
          <w:tcPr>
            <w:tcW w:w="1418" w:type="dxa"/>
          </w:tcPr>
          <w:p w14:paraId="1622CED8" w14:textId="77777777" w:rsidR="00904DCC" w:rsidRPr="009E47FE" w:rsidRDefault="008468C9">
            <w:pPr>
              <w:pStyle w:val="Default"/>
              <w:jc w:val="center"/>
              <w:rPr>
                <w:rFonts w:ascii="宋体" w:eastAsia="宋体" w:hAnsi="宋体" w:cs="Times New Roman"/>
                <w:lang w:bidi="ar"/>
              </w:rPr>
            </w:pPr>
            <w:r w:rsidRPr="009E47FE">
              <w:rPr>
                <w:rFonts w:ascii="宋体" w:eastAsia="宋体" w:hAnsi="宋体" w:cs="Times New Roman"/>
                <w:lang w:bidi="ar"/>
              </w:rPr>
              <w:t>1</w:t>
            </w:r>
          </w:p>
        </w:tc>
        <w:tc>
          <w:tcPr>
            <w:tcW w:w="1501" w:type="dxa"/>
          </w:tcPr>
          <w:p w14:paraId="5065EDA3" w14:textId="77777777" w:rsidR="00904DCC" w:rsidRPr="009E47FE" w:rsidRDefault="008468C9">
            <w:pPr>
              <w:pStyle w:val="Default"/>
              <w:jc w:val="center"/>
              <w:rPr>
                <w:rFonts w:ascii="宋体" w:eastAsia="宋体" w:hAnsi="宋体" w:cs="Times New Roman"/>
                <w:lang w:bidi="ar"/>
              </w:rPr>
            </w:pPr>
            <w:r w:rsidRPr="009E47FE">
              <w:rPr>
                <w:rFonts w:ascii="宋体" w:eastAsia="宋体" w:hAnsi="宋体" w:cs="Times New Roman"/>
                <w:lang w:bidi="ar"/>
              </w:rPr>
              <w:t>6</w:t>
            </w:r>
          </w:p>
        </w:tc>
        <w:tc>
          <w:tcPr>
            <w:tcW w:w="1338" w:type="dxa"/>
          </w:tcPr>
          <w:p w14:paraId="715A76C1" w14:textId="77777777" w:rsidR="00904DCC" w:rsidRPr="009E47FE" w:rsidRDefault="008468C9">
            <w:pPr>
              <w:pStyle w:val="Default"/>
              <w:jc w:val="center"/>
              <w:rPr>
                <w:rFonts w:ascii="宋体" w:eastAsia="宋体" w:hAnsi="宋体" w:cs="Times New Roman"/>
                <w:lang w:bidi="ar"/>
              </w:rPr>
            </w:pPr>
            <w:r w:rsidRPr="009E47FE">
              <w:rPr>
                <w:rFonts w:ascii="宋体" w:eastAsia="宋体" w:hAnsi="宋体" w:cs="Times New Roman"/>
                <w:lang w:bidi="ar"/>
              </w:rPr>
              <w:t>11</w:t>
            </w:r>
          </w:p>
        </w:tc>
      </w:tr>
      <w:tr w:rsidR="00904DCC" w:rsidRPr="009E47FE" w14:paraId="60D3BA20" w14:textId="77777777">
        <w:tc>
          <w:tcPr>
            <w:tcW w:w="1418" w:type="dxa"/>
          </w:tcPr>
          <w:p w14:paraId="047DA2D1" w14:textId="77777777" w:rsidR="00904DCC" w:rsidRPr="009E47FE" w:rsidRDefault="008468C9">
            <w:pPr>
              <w:pStyle w:val="Default"/>
              <w:jc w:val="center"/>
              <w:rPr>
                <w:rFonts w:ascii="宋体" w:eastAsia="宋体" w:hAnsi="宋体" w:cs="Times New Roman"/>
                <w:lang w:bidi="ar"/>
              </w:rPr>
            </w:pPr>
            <w:r w:rsidRPr="009E47FE">
              <w:rPr>
                <w:rFonts w:ascii="宋体" w:eastAsia="宋体" w:hAnsi="宋体" w:cs="Times New Roman"/>
                <w:lang w:bidi="ar"/>
              </w:rPr>
              <w:t>46-59</w:t>
            </w:r>
          </w:p>
        </w:tc>
        <w:tc>
          <w:tcPr>
            <w:tcW w:w="1418" w:type="dxa"/>
          </w:tcPr>
          <w:p w14:paraId="62DBD92E" w14:textId="77777777" w:rsidR="00904DCC" w:rsidRPr="009E47FE" w:rsidRDefault="008468C9">
            <w:pPr>
              <w:pStyle w:val="Default"/>
              <w:jc w:val="center"/>
              <w:rPr>
                <w:rFonts w:ascii="宋体" w:eastAsia="宋体" w:hAnsi="宋体" w:cs="Times New Roman"/>
                <w:lang w:bidi="ar"/>
              </w:rPr>
            </w:pPr>
            <w:r w:rsidRPr="009E47FE">
              <w:rPr>
                <w:rFonts w:ascii="宋体" w:eastAsia="宋体" w:hAnsi="宋体" w:cs="Times New Roman"/>
                <w:lang w:bidi="ar"/>
              </w:rPr>
              <w:t>22</w:t>
            </w:r>
          </w:p>
        </w:tc>
        <w:tc>
          <w:tcPr>
            <w:tcW w:w="1418" w:type="dxa"/>
          </w:tcPr>
          <w:p w14:paraId="2727AED3" w14:textId="77777777" w:rsidR="00904DCC" w:rsidRPr="009E47FE" w:rsidRDefault="008468C9">
            <w:pPr>
              <w:pStyle w:val="Default"/>
              <w:jc w:val="center"/>
              <w:rPr>
                <w:rFonts w:ascii="宋体" w:eastAsia="宋体" w:hAnsi="宋体" w:cs="Times New Roman"/>
                <w:lang w:bidi="ar"/>
              </w:rPr>
            </w:pPr>
            <w:r w:rsidRPr="009E47FE">
              <w:rPr>
                <w:rFonts w:ascii="宋体" w:eastAsia="宋体" w:hAnsi="宋体" w:cs="Times New Roman"/>
                <w:lang w:bidi="ar"/>
              </w:rPr>
              <w:t>48.89</w:t>
            </w:r>
          </w:p>
        </w:tc>
        <w:tc>
          <w:tcPr>
            <w:tcW w:w="1418" w:type="dxa"/>
          </w:tcPr>
          <w:p w14:paraId="386AAAD2" w14:textId="77777777" w:rsidR="00904DCC" w:rsidRPr="009E47FE" w:rsidRDefault="008468C9">
            <w:pPr>
              <w:pStyle w:val="Default"/>
              <w:jc w:val="center"/>
              <w:rPr>
                <w:rFonts w:ascii="宋体" w:eastAsia="宋体" w:hAnsi="宋体" w:cs="Times New Roman"/>
                <w:lang w:bidi="ar"/>
              </w:rPr>
            </w:pPr>
            <w:r w:rsidRPr="009E47FE">
              <w:rPr>
                <w:rFonts w:ascii="宋体" w:eastAsia="宋体" w:hAnsi="宋体" w:cs="Times New Roman"/>
                <w:lang w:bidi="ar"/>
              </w:rPr>
              <w:t>7</w:t>
            </w:r>
          </w:p>
        </w:tc>
        <w:tc>
          <w:tcPr>
            <w:tcW w:w="1501" w:type="dxa"/>
          </w:tcPr>
          <w:p w14:paraId="6F280FC8" w14:textId="77777777" w:rsidR="00904DCC" w:rsidRPr="009E47FE" w:rsidRDefault="008468C9">
            <w:pPr>
              <w:pStyle w:val="Default"/>
              <w:jc w:val="center"/>
              <w:rPr>
                <w:rFonts w:ascii="宋体" w:eastAsia="宋体" w:hAnsi="宋体" w:cs="Times New Roman"/>
                <w:lang w:bidi="ar"/>
              </w:rPr>
            </w:pPr>
            <w:r w:rsidRPr="009E47FE">
              <w:rPr>
                <w:rFonts w:ascii="宋体" w:eastAsia="宋体" w:hAnsi="宋体" w:cs="Times New Roman"/>
                <w:lang w:bidi="ar"/>
              </w:rPr>
              <w:t>10</w:t>
            </w:r>
          </w:p>
        </w:tc>
        <w:tc>
          <w:tcPr>
            <w:tcW w:w="1338" w:type="dxa"/>
          </w:tcPr>
          <w:p w14:paraId="6EF24F29" w14:textId="77777777" w:rsidR="00904DCC" w:rsidRPr="009E47FE" w:rsidRDefault="008468C9">
            <w:pPr>
              <w:pStyle w:val="Default"/>
              <w:jc w:val="center"/>
              <w:rPr>
                <w:rFonts w:ascii="宋体" w:eastAsia="宋体" w:hAnsi="宋体" w:cs="Times New Roman"/>
                <w:lang w:bidi="ar"/>
              </w:rPr>
            </w:pPr>
            <w:r w:rsidRPr="009E47FE">
              <w:rPr>
                <w:rFonts w:ascii="宋体" w:eastAsia="宋体" w:hAnsi="宋体" w:cs="Times New Roman"/>
                <w:lang w:bidi="ar"/>
              </w:rPr>
              <w:t>5</w:t>
            </w:r>
          </w:p>
        </w:tc>
      </w:tr>
      <w:tr w:rsidR="00904DCC" w:rsidRPr="009E47FE" w14:paraId="6B1A0D3D" w14:textId="77777777">
        <w:tc>
          <w:tcPr>
            <w:tcW w:w="1418" w:type="dxa"/>
          </w:tcPr>
          <w:p w14:paraId="35983C8F" w14:textId="77777777" w:rsidR="00904DCC" w:rsidRPr="009E47FE" w:rsidRDefault="008468C9">
            <w:pPr>
              <w:pStyle w:val="Default"/>
              <w:jc w:val="center"/>
              <w:rPr>
                <w:rFonts w:ascii="宋体" w:eastAsia="宋体" w:hAnsi="宋体" w:cs="Times New Roman"/>
                <w:sz w:val="21"/>
                <w:szCs w:val="21"/>
                <w:lang w:bidi="ar"/>
              </w:rPr>
            </w:pPr>
            <w:r w:rsidRPr="009E47FE">
              <w:rPr>
                <w:rFonts w:ascii="宋体" w:eastAsia="宋体" w:hAnsi="宋体" w:cs="Times New Roman"/>
                <w:sz w:val="21"/>
                <w:szCs w:val="21"/>
                <w:lang w:bidi="ar"/>
              </w:rPr>
              <w:t>合计</w:t>
            </w:r>
          </w:p>
        </w:tc>
        <w:tc>
          <w:tcPr>
            <w:tcW w:w="1418" w:type="dxa"/>
          </w:tcPr>
          <w:p w14:paraId="2C58191C" w14:textId="77777777" w:rsidR="00904DCC" w:rsidRPr="009E47FE" w:rsidRDefault="008468C9">
            <w:pPr>
              <w:pStyle w:val="Default"/>
              <w:jc w:val="center"/>
              <w:rPr>
                <w:rFonts w:ascii="宋体" w:eastAsia="宋体" w:hAnsi="宋体" w:cs="Times New Roman"/>
                <w:sz w:val="21"/>
                <w:szCs w:val="21"/>
                <w:lang w:bidi="ar"/>
              </w:rPr>
            </w:pPr>
            <w:r w:rsidRPr="009E47FE">
              <w:rPr>
                <w:rFonts w:ascii="宋体" w:eastAsia="宋体" w:hAnsi="宋体" w:cs="Times New Roman"/>
                <w:sz w:val="21"/>
                <w:szCs w:val="21"/>
                <w:lang w:bidi="ar"/>
              </w:rPr>
              <w:t>45</w:t>
            </w:r>
          </w:p>
        </w:tc>
        <w:tc>
          <w:tcPr>
            <w:tcW w:w="1418" w:type="dxa"/>
          </w:tcPr>
          <w:p w14:paraId="4AC814DF" w14:textId="77777777" w:rsidR="00904DCC" w:rsidRPr="009E47FE" w:rsidRDefault="008468C9">
            <w:pPr>
              <w:pStyle w:val="Default"/>
              <w:jc w:val="center"/>
              <w:rPr>
                <w:rFonts w:ascii="宋体" w:eastAsia="宋体" w:hAnsi="宋体" w:cs="Times New Roman"/>
                <w:sz w:val="21"/>
                <w:szCs w:val="21"/>
                <w:lang w:bidi="ar"/>
              </w:rPr>
            </w:pPr>
            <w:r w:rsidRPr="009E47FE">
              <w:rPr>
                <w:rFonts w:ascii="宋体" w:eastAsia="宋体" w:hAnsi="宋体" w:cs="Times New Roman"/>
                <w:sz w:val="21"/>
                <w:szCs w:val="21"/>
                <w:lang w:bidi="ar"/>
              </w:rPr>
              <w:t>100</w:t>
            </w:r>
            <w:r w:rsidRPr="009E47FE">
              <w:rPr>
                <w:rFonts w:ascii="宋体" w:eastAsia="宋体" w:hAnsi="宋体" w:cs="Times New Roman" w:hint="eastAsia"/>
                <w:sz w:val="21"/>
                <w:szCs w:val="21"/>
                <w:lang w:bidi="ar"/>
              </w:rPr>
              <w:t>.00</w:t>
            </w:r>
          </w:p>
        </w:tc>
        <w:tc>
          <w:tcPr>
            <w:tcW w:w="1418" w:type="dxa"/>
          </w:tcPr>
          <w:p w14:paraId="78D596B6" w14:textId="77777777" w:rsidR="00904DCC" w:rsidRPr="009E47FE" w:rsidRDefault="008468C9">
            <w:pPr>
              <w:pStyle w:val="Default"/>
              <w:jc w:val="center"/>
              <w:rPr>
                <w:rFonts w:ascii="宋体" w:eastAsia="宋体" w:hAnsi="宋体" w:cs="Times New Roman"/>
                <w:sz w:val="21"/>
                <w:szCs w:val="21"/>
                <w:lang w:bidi="ar"/>
              </w:rPr>
            </w:pPr>
            <w:r w:rsidRPr="009E47FE">
              <w:rPr>
                <w:rFonts w:ascii="宋体" w:eastAsia="宋体" w:hAnsi="宋体" w:cs="Times New Roman"/>
                <w:sz w:val="21"/>
                <w:szCs w:val="21"/>
                <w:lang w:bidi="ar"/>
              </w:rPr>
              <w:t>8</w:t>
            </w:r>
          </w:p>
        </w:tc>
        <w:tc>
          <w:tcPr>
            <w:tcW w:w="1501" w:type="dxa"/>
          </w:tcPr>
          <w:p w14:paraId="3503ACF1" w14:textId="77777777" w:rsidR="00904DCC" w:rsidRPr="009E47FE" w:rsidRDefault="008468C9">
            <w:pPr>
              <w:pStyle w:val="Default"/>
              <w:jc w:val="center"/>
              <w:rPr>
                <w:rFonts w:ascii="宋体" w:eastAsia="宋体" w:hAnsi="宋体" w:cs="Times New Roman"/>
                <w:sz w:val="21"/>
                <w:szCs w:val="21"/>
                <w:lang w:bidi="ar"/>
              </w:rPr>
            </w:pPr>
            <w:r w:rsidRPr="009E47FE">
              <w:rPr>
                <w:rFonts w:ascii="宋体" w:eastAsia="宋体" w:hAnsi="宋体" w:cs="Times New Roman"/>
                <w:sz w:val="21"/>
                <w:szCs w:val="21"/>
                <w:lang w:bidi="ar"/>
              </w:rPr>
              <w:t>16</w:t>
            </w:r>
          </w:p>
        </w:tc>
        <w:tc>
          <w:tcPr>
            <w:tcW w:w="1338" w:type="dxa"/>
          </w:tcPr>
          <w:p w14:paraId="690E77E2" w14:textId="77777777" w:rsidR="00904DCC" w:rsidRPr="009E47FE" w:rsidRDefault="008468C9">
            <w:pPr>
              <w:pStyle w:val="Default"/>
              <w:jc w:val="center"/>
              <w:rPr>
                <w:rFonts w:ascii="宋体" w:eastAsia="宋体" w:hAnsi="宋体" w:cs="Times New Roman"/>
                <w:sz w:val="21"/>
                <w:szCs w:val="21"/>
                <w:lang w:bidi="ar"/>
              </w:rPr>
            </w:pPr>
            <w:r w:rsidRPr="009E47FE">
              <w:rPr>
                <w:rFonts w:ascii="宋体" w:eastAsia="宋体" w:hAnsi="宋体" w:cs="Times New Roman"/>
                <w:sz w:val="21"/>
                <w:szCs w:val="21"/>
                <w:lang w:bidi="ar"/>
              </w:rPr>
              <w:t>21</w:t>
            </w:r>
          </w:p>
        </w:tc>
      </w:tr>
    </w:tbl>
    <w:p w14:paraId="617ACBD4" w14:textId="77777777" w:rsidR="00904DCC" w:rsidRDefault="008468C9">
      <w:pPr>
        <w:autoSpaceDE w:val="0"/>
        <w:autoSpaceDN w:val="0"/>
        <w:spacing w:line="360" w:lineRule="auto"/>
        <w:ind w:firstLineChars="200" w:firstLine="560"/>
        <w:rPr>
          <w:szCs w:val="28"/>
        </w:rPr>
      </w:pPr>
      <w:r w:rsidRPr="009E47FE">
        <w:rPr>
          <w:rFonts w:ascii="宋体" w:hAnsi="宋体" w:hint="eastAsia"/>
          <w:szCs w:val="28"/>
        </w:rPr>
        <w:t>本学位点硕士研究生导师共计</w:t>
      </w:r>
      <w:r w:rsidRPr="009E47FE">
        <w:rPr>
          <w:rFonts w:ascii="宋体" w:hAnsi="宋体" w:hint="eastAsia"/>
          <w:szCs w:val="28"/>
        </w:rPr>
        <w:t>53</w:t>
      </w:r>
      <w:r w:rsidRPr="009E47FE">
        <w:rPr>
          <w:rFonts w:ascii="宋体" w:hAnsi="宋体" w:hint="eastAsia"/>
          <w:szCs w:val="28"/>
        </w:rPr>
        <w:t>人。其中校内导师</w:t>
      </w:r>
      <w:r w:rsidRPr="009E47FE">
        <w:rPr>
          <w:rFonts w:ascii="宋体" w:hAnsi="宋体" w:hint="eastAsia"/>
          <w:szCs w:val="28"/>
        </w:rPr>
        <w:t>29</w:t>
      </w:r>
      <w:r w:rsidRPr="009E47FE">
        <w:rPr>
          <w:rFonts w:ascii="宋体" w:hAnsi="宋体" w:hint="eastAsia"/>
          <w:szCs w:val="28"/>
        </w:rPr>
        <w:t>人，导师学历结构合理，其中博士学历占</w:t>
      </w:r>
      <w:r w:rsidRPr="009E47FE">
        <w:rPr>
          <w:rFonts w:ascii="宋体" w:hAnsi="宋体" w:hint="eastAsia"/>
          <w:szCs w:val="28"/>
        </w:rPr>
        <w:t>81.5%</w:t>
      </w:r>
      <w:r w:rsidRPr="009E47FE">
        <w:rPr>
          <w:rFonts w:ascii="宋体" w:hAnsi="宋体" w:hint="eastAsia"/>
          <w:szCs w:val="28"/>
        </w:rPr>
        <w:t>。校内导师队伍具有良好的学缘结构，毕业于天津大学、华中科技大学、大连理工大学、日本北九州市立大学等国内外著名高校。校内导师年龄结构及职称分布分别如图</w:t>
      </w:r>
      <w:r w:rsidRPr="009E47FE">
        <w:rPr>
          <w:rFonts w:ascii="宋体" w:hAnsi="宋体" w:hint="eastAsia"/>
          <w:szCs w:val="28"/>
        </w:rPr>
        <w:t>1</w:t>
      </w:r>
      <w:r w:rsidRPr="009E47FE">
        <w:rPr>
          <w:rFonts w:ascii="宋体" w:hAnsi="宋体" w:hint="eastAsia"/>
          <w:szCs w:val="28"/>
        </w:rPr>
        <w:t>、图</w:t>
      </w:r>
      <w:r w:rsidRPr="009E47FE">
        <w:rPr>
          <w:rFonts w:ascii="宋体" w:hAnsi="宋体" w:hint="eastAsia"/>
          <w:szCs w:val="28"/>
        </w:rPr>
        <w:t>2</w:t>
      </w:r>
      <w:r w:rsidRPr="009E47FE">
        <w:rPr>
          <w:rFonts w:ascii="宋体" w:hAnsi="宋体" w:hint="eastAsia"/>
          <w:szCs w:val="28"/>
        </w:rPr>
        <w:t>所示</w:t>
      </w:r>
      <w:r>
        <w:rPr>
          <w:rFonts w:hint="eastAsia"/>
          <w:szCs w:val="28"/>
        </w:rPr>
        <w:t>。</w:t>
      </w:r>
    </w:p>
    <w:p w14:paraId="3EEA68CB" w14:textId="77777777" w:rsidR="00904DCC" w:rsidRDefault="008468C9">
      <w:pPr>
        <w:spacing w:beforeLines="50" w:before="156"/>
        <w:jc w:val="center"/>
        <w:rPr>
          <w:rFonts w:ascii="Times New Roman" w:hAnsi="Times New Roman" w:cs="Times New Roman"/>
        </w:rPr>
      </w:pPr>
      <w:r>
        <w:rPr>
          <w:rFonts w:ascii="Times New Roman" w:hAnsi="Times New Roman" w:cs="Times New Roman" w:hint="eastAsia"/>
          <w:noProof/>
        </w:rPr>
        <w:drawing>
          <wp:inline distT="0" distB="0" distL="114300" distR="114300" wp14:anchorId="45640918" wp14:editId="29BDC6B2">
            <wp:extent cx="2519680" cy="1708785"/>
            <wp:effectExtent l="0" t="0" r="7620" b="571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Pr>
          <w:rFonts w:ascii="Times New Roman" w:hAnsi="Times New Roman" w:cs="Times New Roman" w:hint="eastAsia"/>
          <w:noProof/>
        </w:rPr>
        <w:drawing>
          <wp:inline distT="0" distB="0" distL="114300" distR="114300" wp14:anchorId="707C607F" wp14:editId="6E8ECD10">
            <wp:extent cx="2017395" cy="1761490"/>
            <wp:effectExtent l="0" t="0" r="1905" b="3810"/>
            <wp:docPr id="59315981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1C31959" w14:textId="77777777" w:rsidR="00904DCC" w:rsidRPr="00197F6D" w:rsidRDefault="008468C9">
      <w:pPr>
        <w:pStyle w:val="Default"/>
        <w:ind w:firstLineChars="200" w:firstLine="420"/>
        <w:jc w:val="center"/>
        <w:rPr>
          <w:rFonts w:ascii="宋体" w:eastAsia="宋体" w:hAnsi="宋体" w:cs="宋体"/>
          <w:sz w:val="21"/>
          <w:szCs w:val="21"/>
          <w:lang w:bidi="ar"/>
        </w:rPr>
      </w:pPr>
      <w:r w:rsidRPr="00197F6D">
        <w:rPr>
          <w:rFonts w:ascii="Times New Roman" w:eastAsia="宋体" w:hAnsi="Times New Roman" w:cs="Times New Roman"/>
          <w:sz w:val="21"/>
          <w:szCs w:val="21"/>
          <w:lang w:bidi="ar"/>
        </w:rPr>
        <w:t>图</w:t>
      </w:r>
      <w:r w:rsidRPr="00197F6D">
        <w:rPr>
          <w:rFonts w:ascii="Times New Roman" w:eastAsia="宋体" w:hAnsi="Times New Roman" w:cs="Times New Roman"/>
          <w:sz w:val="21"/>
          <w:szCs w:val="21"/>
          <w:lang w:bidi="ar"/>
        </w:rPr>
        <w:t xml:space="preserve">1 </w:t>
      </w:r>
      <w:r w:rsidRPr="00197F6D">
        <w:rPr>
          <w:rFonts w:ascii="Times New Roman" w:eastAsia="宋体" w:hAnsi="Times New Roman" w:cs="Times New Roman"/>
          <w:sz w:val="21"/>
          <w:szCs w:val="21"/>
          <w:lang w:bidi="ar"/>
        </w:rPr>
        <w:t>校内导师年龄结构</w:t>
      </w:r>
      <w:r w:rsidRPr="00197F6D">
        <w:rPr>
          <w:rFonts w:ascii="Times New Roman" w:eastAsia="宋体" w:hAnsi="Times New Roman" w:cs="Times New Roman"/>
          <w:sz w:val="21"/>
          <w:szCs w:val="21"/>
          <w:lang w:bidi="ar"/>
        </w:rPr>
        <w:t xml:space="preserve">           </w:t>
      </w:r>
      <w:r w:rsidRPr="00197F6D">
        <w:rPr>
          <w:rFonts w:ascii="Times New Roman" w:eastAsia="宋体" w:hAnsi="Times New Roman" w:cs="Times New Roman"/>
          <w:sz w:val="21"/>
          <w:szCs w:val="21"/>
          <w:lang w:bidi="ar"/>
        </w:rPr>
        <w:t>图</w:t>
      </w:r>
      <w:r w:rsidRPr="00197F6D">
        <w:rPr>
          <w:rFonts w:ascii="Times New Roman" w:eastAsia="宋体" w:hAnsi="Times New Roman" w:cs="Times New Roman"/>
          <w:sz w:val="21"/>
          <w:szCs w:val="21"/>
          <w:lang w:bidi="ar"/>
        </w:rPr>
        <w:t xml:space="preserve">2 </w:t>
      </w:r>
      <w:r w:rsidRPr="00197F6D">
        <w:rPr>
          <w:rFonts w:ascii="Times New Roman" w:eastAsia="宋体" w:hAnsi="Times New Roman" w:cs="Times New Roman"/>
          <w:sz w:val="21"/>
          <w:szCs w:val="21"/>
          <w:lang w:bidi="ar"/>
        </w:rPr>
        <w:t>校内导师职称结构</w:t>
      </w:r>
    </w:p>
    <w:p w14:paraId="74B050DB" w14:textId="77777777" w:rsidR="00904DCC" w:rsidRDefault="00904DCC">
      <w:pPr>
        <w:pStyle w:val="Default"/>
        <w:ind w:firstLineChars="200" w:firstLine="442"/>
        <w:jc w:val="center"/>
        <w:rPr>
          <w:rFonts w:ascii="宋体" w:eastAsia="宋体" w:hAnsi="宋体" w:cs="宋体"/>
          <w:b/>
          <w:bCs/>
          <w:sz w:val="22"/>
          <w:szCs w:val="22"/>
          <w:lang w:bidi="ar"/>
        </w:rPr>
      </w:pPr>
    </w:p>
    <w:p w14:paraId="5C71572C" w14:textId="77777777" w:rsidR="00197F6D" w:rsidRDefault="00197F6D">
      <w:pPr>
        <w:autoSpaceDE w:val="0"/>
        <w:autoSpaceDN w:val="0"/>
        <w:spacing w:line="360" w:lineRule="auto"/>
        <w:ind w:firstLineChars="200" w:firstLine="560"/>
        <w:rPr>
          <w:szCs w:val="28"/>
        </w:rPr>
      </w:pPr>
    </w:p>
    <w:p w14:paraId="2B1AE67C" w14:textId="2AB77E34" w:rsidR="00904DCC" w:rsidRDefault="008468C9">
      <w:pPr>
        <w:autoSpaceDE w:val="0"/>
        <w:autoSpaceDN w:val="0"/>
        <w:spacing w:line="360" w:lineRule="auto"/>
        <w:ind w:firstLineChars="200" w:firstLine="560"/>
      </w:pPr>
      <w:r>
        <w:rPr>
          <w:rFonts w:hint="eastAsia"/>
          <w:szCs w:val="28"/>
        </w:rPr>
        <w:lastRenderedPageBreak/>
        <w:t>本学位点另有外聘</w:t>
      </w:r>
      <w:r w:rsidRPr="009E47FE">
        <w:rPr>
          <w:rFonts w:ascii="宋体" w:hAnsi="宋体" w:hint="eastAsia"/>
          <w:szCs w:val="28"/>
        </w:rPr>
        <w:t>导师</w:t>
      </w:r>
      <w:r w:rsidRPr="009E47FE">
        <w:rPr>
          <w:rFonts w:ascii="宋体" w:hAnsi="宋体" w:hint="eastAsia"/>
          <w:szCs w:val="28"/>
        </w:rPr>
        <w:t>24</w:t>
      </w:r>
      <w:r w:rsidRPr="009E47FE">
        <w:rPr>
          <w:rFonts w:ascii="宋体" w:hAnsi="宋体" w:hint="eastAsia"/>
          <w:szCs w:val="28"/>
        </w:rPr>
        <w:t>人，其中包括外籍导师</w:t>
      </w:r>
      <w:r w:rsidRPr="009E47FE">
        <w:rPr>
          <w:rFonts w:ascii="宋体" w:hAnsi="宋体" w:hint="eastAsia"/>
          <w:szCs w:val="28"/>
        </w:rPr>
        <w:t>6</w:t>
      </w:r>
      <w:r w:rsidRPr="009E47FE">
        <w:rPr>
          <w:rFonts w:ascii="宋体" w:hAnsi="宋体" w:hint="eastAsia"/>
          <w:szCs w:val="28"/>
        </w:rPr>
        <w:t>人，专业背景均为建筑学及其相关专业。外籍导师均就职于波兰克拉科夫工业大学，学校具备建筑与城市规划等学科博士学位授予权，建筑与城市规划专业在波兰排名第</w:t>
      </w:r>
      <w:r w:rsidRPr="009E47FE">
        <w:rPr>
          <w:rFonts w:ascii="宋体" w:hAnsi="宋体" w:hint="eastAsia"/>
          <w:szCs w:val="28"/>
        </w:rPr>
        <w:t>2</w:t>
      </w:r>
      <w:r w:rsidRPr="009E47FE">
        <w:rPr>
          <w:rFonts w:ascii="宋体" w:hAnsi="宋体" w:hint="eastAsia"/>
          <w:szCs w:val="28"/>
        </w:rPr>
        <w:t>位，并获欧盟委员会和英国皇家建筑师协会（</w:t>
      </w:r>
      <w:r w:rsidRPr="009E47FE">
        <w:rPr>
          <w:rFonts w:ascii="宋体" w:hAnsi="宋体" w:hint="eastAsia"/>
          <w:szCs w:val="28"/>
        </w:rPr>
        <w:t>RIBA</w:t>
      </w:r>
      <w:r w:rsidRPr="009E47FE">
        <w:rPr>
          <w:rFonts w:ascii="宋体" w:hAnsi="宋体" w:hint="eastAsia"/>
          <w:szCs w:val="28"/>
        </w:rPr>
        <w:t>）认证。除外籍导师外，其余外聘导师多就职于甲级设计单位，包括大型国有设计企业首席建筑师、院长、著名民营设计公司总建筑师等，大多为正高级职称，</w:t>
      </w:r>
      <w:r w:rsidR="00B52893" w:rsidRPr="009E47FE">
        <w:rPr>
          <w:rFonts w:ascii="宋体" w:hAnsi="宋体" w:hint="eastAsia"/>
          <w:szCs w:val="28"/>
        </w:rPr>
        <w:t>一级注册</w:t>
      </w:r>
      <w:r w:rsidRPr="009E47FE">
        <w:rPr>
          <w:rFonts w:ascii="宋体" w:hAnsi="宋体" w:hint="eastAsia"/>
          <w:szCs w:val="28"/>
        </w:rPr>
        <w:t>建筑师，主持设计的建筑项目多次获得国家或天津市优秀设计奖</w:t>
      </w:r>
      <w:r>
        <w:rPr>
          <w:rFonts w:hint="eastAsia"/>
          <w:szCs w:val="28"/>
        </w:rPr>
        <w:t>。</w:t>
      </w:r>
    </w:p>
    <w:p w14:paraId="4208DF84" w14:textId="77777777" w:rsidR="00904DCC" w:rsidRDefault="008468C9">
      <w:pPr>
        <w:pStyle w:val="3"/>
      </w:pPr>
      <w:r>
        <w:rPr>
          <w:rFonts w:hint="eastAsia"/>
        </w:rPr>
        <w:t>2</w:t>
      </w:r>
      <w:r>
        <w:t>.3</w:t>
      </w:r>
      <w:r>
        <w:t>科学研究</w:t>
      </w:r>
    </w:p>
    <w:p w14:paraId="697394D5" w14:textId="77777777" w:rsidR="00904DCC" w:rsidRDefault="008468C9">
      <w:pPr>
        <w:pStyle w:val="Default"/>
        <w:ind w:firstLine="570"/>
        <w:rPr>
          <w:rFonts w:ascii="宋体" w:eastAsia="宋体" w:hAnsi="宋体" w:cs="宋体"/>
          <w:color w:val="auto"/>
          <w:sz w:val="28"/>
          <w:szCs w:val="28"/>
        </w:rPr>
      </w:pPr>
      <w:r>
        <w:rPr>
          <w:rFonts w:ascii="宋体" w:eastAsia="宋体" w:hAnsi="宋体" w:cs="宋体" w:hint="eastAsia"/>
          <w:color w:val="auto"/>
          <w:sz w:val="28"/>
          <w:szCs w:val="28"/>
        </w:rPr>
        <w:t>本学位点</w:t>
      </w:r>
      <w:r>
        <w:rPr>
          <w:rFonts w:ascii="宋体" w:eastAsia="宋体" w:hAnsi="宋体" w:cs="宋体" w:hint="eastAsia"/>
          <w:color w:val="auto"/>
          <w:sz w:val="28"/>
          <w:szCs w:val="28"/>
        </w:rPr>
        <w:t>2</w:t>
      </w:r>
      <w:r>
        <w:rPr>
          <w:rFonts w:ascii="宋体" w:eastAsia="宋体" w:hAnsi="宋体" w:cs="宋体"/>
          <w:color w:val="auto"/>
          <w:sz w:val="28"/>
          <w:szCs w:val="28"/>
        </w:rPr>
        <w:t>02</w:t>
      </w:r>
      <w:r>
        <w:rPr>
          <w:rFonts w:ascii="宋体" w:eastAsia="宋体" w:hAnsi="宋体" w:cs="宋体" w:hint="eastAsia"/>
          <w:color w:val="auto"/>
          <w:sz w:val="28"/>
          <w:szCs w:val="28"/>
        </w:rPr>
        <w:t>2</w:t>
      </w:r>
      <w:r>
        <w:rPr>
          <w:rFonts w:ascii="宋体" w:eastAsia="宋体" w:hAnsi="宋体" w:cs="宋体" w:hint="eastAsia"/>
          <w:color w:val="auto"/>
          <w:sz w:val="28"/>
          <w:szCs w:val="28"/>
        </w:rPr>
        <w:t>年无新增省部级平台，“天津市绿色住区建设技术</w:t>
      </w:r>
      <w:r>
        <w:rPr>
          <w:rFonts w:ascii="宋体" w:eastAsia="宋体" w:hAnsi="宋体" w:cs="宋体" w:hint="eastAsia"/>
          <w:color w:val="auto"/>
          <w:sz w:val="28"/>
          <w:szCs w:val="28"/>
        </w:rPr>
        <w:t>工程中心”、“天津绿色建筑协同创新中心”、“天津市绿色建筑产业技术创新战略联盟”、</w:t>
      </w:r>
      <w:r>
        <w:rPr>
          <w:rFonts w:ascii="宋体" w:eastAsia="宋体" w:hAnsi="宋体" w:cs="宋体" w:hint="eastAsia"/>
          <w:color w:val="auto"/>
          <w:sz w:val="28"/>
          <w:szCs w:val="28"/>
        </w:rPr>
        <w:t xml:space="preserve"> </w:t>
      </w:r>
      <w:r>
        <w:rPr>
          <w:rFonts w:ascii="宋体" w:eastAsia="宋体" w:hAnsi="宋体" w:cs="宋体" w:hint="eastAsia"/>
          <w:color w:val="auto"/>
          <w:sz w:val="28"/>
          <w:szCs w:val="28"/>
        </w:rPr>
        <w:t>“天津城建大学建筑减碳科普基地”、“天津城镇化与新农村建设研究中心”</w:t>
      </w:r>
      <w:r>
        <w:rPr>
          <w:rFonts w:ascii="宋体" w:eastAsia="宋体" w:hAnsi="宋体" w:cs="宋体"/>
          <w:color w:val="auto"/>
          <w:sz w:val="28"/>
          <w:szCs w:val="28"/>
        </w:rPr>
        <w:t>5</w:t>
      </w:r>
      <w:r>
        <w:rPr>
          <w:rFonts w:ascii="宋体" w:eastAsia="宋体" w:hAnsi="宋体" w:cs="宋体" w:hint="eastAsia"/>
          <w:color w:val="auto"/>
          <w:sz w:val="28"/>
          <w:szCs w:val="28"/>
        </w:rPr>
        <w:t>个省部级科研平台，为学生培养提供了充分的课程教学、论文选题和实践资源，提高了研究生的实践能力和创新能力。</w:t>
      </w:r>
    </w:p>
    <w:p w14:paraId="12218CF8" w14:textId="77777777" w:rsidR="00904DCC" w:rsidRDefault="008468C9">
      <w:pPr>
        <w:pStyle w:val="3"/>
        <w:rPr>
          <w:rFonts w:ascii="宋体" w:eastAsia="宋体" w:hAnsi="宋体"/>
          <w:b w:val="0"/>
          <w:szCs w:val="22"/>
        </w:rPr>
      </w:pPr>
      <w:r>
        <w:rPr>
          <w:rFonts w:hint="eastAsia"/>
        </w:rPr>
        <w:t>2</w:t>
      </w:r>
      <w:r>
        <w:t>.4</w:t>
      </w:r>
      <w:r>
        <w:t>教学科研支撑</w:t>
      </w:r>
    </w:p>
    <w:p w14:paraId="2C29B48D" w14:textId="49989B2B" w:rsidR="00904DCC" w:rsidRDefault="008468C9">
      <w:pPr>
        <w:pStyle w:val="Default"/>
        <w:ind w:firstLineChars="250" w:firstLine="700"/>
        <w:jc w:val="both"/>
        <w:rPr>
          <w:rFonts w:ascii="宋体" w:eastAsia="宋体" w:hAnsi="宋体" w:cs="宋体"/>
          <w:color w:val="auto"/>
          <w:sz w:val="28"/>
          <w:szCs w:val="28"/>
        </w:rPr>
      </w:pPr>
      <w:r>
        <w:rPr>
          <w:rFonts w:ascii="宋体" w:eastAsia="宋体" w:hAnsi="宋体" w:cs="宋体" w:hint="eastAsia"/>
          <w:color w:val="auto"/>
          <w:sz w:val="28"/>
          <w:szCs w:val="28"/>
        </w:rPr>
        <w:t>以天津城市建设中历史建筑保护与更新的实际问题为突破口，依托“历史街区保护与绿色更新关键技术”省部级创新团队，结合本专业在历史建筑营造、价值评价、更新与后评估方面的特色，积极为天津历史建筑保护与更新工作</w:t>
      </w:r>
      <w:r w:rsidR="00B52893">
        <w:rPr>
          <w:rFonts w:ascii="宋体" w:eastAsia="宋体" w:hAnsi="宋体" w:cs="宋体" w:hint="eastAsia"/>
          <w:color w:val="auto"/>
          <w:sz w:val="28"/>
          <w:szCs w:val="28"/>
        </w:rPr>
        <w:t>建言献策</w:t>
      </w:r>
      <w:r>
        <w:rPr>
          <w:rFonts w:ascii="宋体" w:eastAsia="宋体" w:hAnsi="宋体" w:cs="宋体" w:hint="eastAsia"/>
          <w:color w:val="auto"/>
          <w:sz w:val="28"/>
          <w:szCs w:val="28"/>
        </w:rPr>
        <w:t>，助力天津历史文化名城建设。</w:t>
      </w:r>
    </w:p>
    <w:p w14:paraId="57005060" w14:textId="77777777" w:rsidR="00904DCC" w:rsidRDefault="008468C9">
      <w:pPr>
        <w:pStyle w:val="Default"/>
        <w:ind w:firstLineChars="250" w:firstLine="700"/>
        <w:rPr>
          <w:rFonts w:ascii="宋体" w:eastAsia="宋体" w:hAnsi="宋体" w:cs="宋体"/>
          <w:color w:val="auto"/>
          <w:sz w:val="28"/>
          <w:szCs w:val="28"/>
        </w:rPr>
      </w:pPr>
      <w:r>
        <w:rPr>
          <w:rFonts w:ascii="宋体" w:eastAsia="宋体" w:hAnsi="宋体" w:cs="宋体" w:hint="eastAsia"/>
          <w:color w:val="auto"/>
          <w:sz w:val="28"/>
          <w:szCs w:val="28"/>
        </w:rPr>
        <w:lastRenderedPageBreak/>
        <w:t>持续对天津市域范围内的历史风貌建筑、革命遗址、工业遗产等不可移动文物进行了调查，利用三维扫描技术、航拍技术等对重点建筑建立了数字模型，为相关单位开展历史风貌建筑的保护、活化与再利用提供数据支撑服务。</w:t>
      </w:r>
      <w:r>
        <w:rPr>
          <w:rFonts w:ascii="宋体" w:eastAsia="宋体" w:hAnsi="宋体" w:cs="宋体" w:hint="eastAsia"/>
          <w:color w:val="auto"/>
          <w:sz w:val="28"/>
          <w:szCs w:val="28"/>
        </w:rPr>
        <w:t>2022</w:t>
      </w:r>
      <w:r>
        <w:rPr>
          <w:rFonts w:ascii="宋体" w:eastAsia="宋体" w:hAnsi="宋体" w:cs="宋体" w:hint="eastAsia"/>
          <w:color w:val="auto"/>
          <w:sz w:val="28"/>
          <w:szCs w:val="28"/>
        </w:rPr>
        <w:t>年获批省部级科研</w:t>
      </w:r>
      <w:r>
        <w:rPr>
          <w:rFonts w:ascii="宋体" w:eastAsia="宋体" w:hAnsi="宋体" w:cs="宋体" w:hint="eastAsia"/>
          <w:color w:val="auto"/>
          <w:sz w:val="28"/>
          <w:szCs w:val="28"/>
        </w:rPr>
        <w:t>3</w:t>
      </w:r>
      <w:r>
        <w:rPr>
          <w:rFonts w:ascii="宋体" w:eastAsia="宋体" w:hAnsi="宋体" w:cs="宋体" w:hint="eastAsia"/>
          <w:color w:val="auto"/>
          <w:sz w:val="28"/>
          <w:szCs w:val="28"/>
        </w:rPr>
        <w:t>项，获天津市教学成果奖一等奖</w:t>
      </w:r>
      <w:r>
        <w:rPr>
          <w:rFonts w:ascii="宋体" w:eastAsia="宋体" w:hAnsi="宋体" w:cs="宋体" w:hint="eastAsia"/>
          <w:color w:val="auto"/>
          <w:sz w:val="28"/>
          <w:szCs w:val="28"/>
        </w:rPr>
        <w:t>1</w:t>
      </w:r>
      <w:r>
        <w:rPr>
          <w:rFonts w:ascii="宋体" w:eastAsia="宋体" w:hAnsi="宋体" w:cs="宋体" w:hint="eastAsia"/>
          <w:color w:val="auto"/>
          <w:sz w:val="28"/>
          <w:szCs w:val="28"/>
        </w:rPr>
        <w:t>项、二等奖</w:t>
      </w:r>
      <w:r>
        <w:rPr>
          <w:rFonts w:ascii="宋体" w:eastAsia="宋体" w:hAnsi="宋体" w:cs="宋体" w:hint="eastAsia"/>
          <w:color w:val="auto"/>
          <w:sz w:val="28"/>
          <w:szCs w:val="28"/>
        </w:rPr>
        <w:t>1</w:t>
      </w:r>
      <w:r>
        <w:rPr>
          <w:rFonts w:ascii="宋体" w:eastAsia="宋体" w:hAnsi="宋体" w:cs="宋体" w:hint="eastAsia"/>
          <w:color w:val="auto"/>
          <w:sz w:val="28"/>
          <w:szCs w:val="28"/>
        </w:rPr>
        <w:t>项。</w:t>
      </w:r>
      <w:r>
        <w:rPr>
          <w:rFonts w:ascii="宋体" w:eastAsia="宋体" w:hAnsi="宋体" w:cs="宋体" w:hint="eastAsia"/>
          <w:color w:val="auto"/>
          <w:sz w:val="28"/>
          <w:szCs w:val="28"/>
        </w:rPr>
        <w:t>5</w:t>
      </w:r>
      <w:r>
        <w:rPr>
          <w:rFonts w:ascii="宋体" w:eastAsia="宋体" w:hAnsi="宋体" w:cs="宋体" w:hint="eastAsia"/>
          <w:color w:val="auto"/>
          <w:sz w:val="28"/>
          <w:szCs w:val="28"/>
        </w:rPr>
        <w:t>门</w:t>
      </w:r>
      <w:r>
        <w:rPr>
          <w:rFonts w:ascii="宋体" w:eastAsia="宋体" w:hAnsi="宋体" w:cs="宋体" w:hint="eastAsia"/>
          <w:color w:val="auto"/>
          <w:sz w:val="28"/>
          <w:szCs w:val="28"/>
        </w:rPr>
        <w:t>课程获批校级课程思政示范课程建设项目。</w:t>
      </w:r>
    </w:p>
    <w:p w14:paraId="421853D5" w14:textId="7BE63B98" w:rsidR="00904DCC" w:rsidRDefault="008468C9">
      <w:pPr>
        <w:spacing w:after="156"/>
        <w:ind w:firstLine="560"/>
        <w:rPr>
          <w:rFonts w:ascii="宋体" w:hAnsi="宋体" w:cs="宋体"/>
          <w:szCs w:val="28"/>
        </w:rPr>
      </w:pPr>
      <w:r>
        <w:rPr>
          <w:rFonts w:ascii="宋体" w:hAnsi="宋体" w:cs="宋体" w:hint="eastAsia"/>
          <w:szCs w:val="28"/>
        </w:rPr>
        <w:t>为进一步提升专业硕士人才培养质量，不断深化专业学位硕士教学模式改革工作</w:t>
      </w:r>
      <w:r w:rsidR="00366D1A">
        <w:rPr>
          <w:rFonts w:ascii="宋体" w:hAnsi="宋体" w:cs="宋体" w:hint="eastAsia"/>
          <w:szCs w:val="28"/>
        </w:rPr>
        <w:t>，</w:t>
      </w:r>
      <w:r>
        <w:rPr>
          <w:rFonts w:ascii="宋体" w:hAnsi="宋体" w:cs="宋体" w:hint="eastAsia"/>
          <w:szCs w:val="28"/>
        </w:rPr>
        <w:t>推广建筑设计</w:t>
      </w:r>
      <w:r>
        <w:rPr>
          <w:rFonts w:ascii="宋体" w:hAnsi="宋体" w:cs="宋体" w:hint="eastAsia"/>
          <w:szCs w:val="28"/>
        </w:rPr>
        <w:t>+</w:t>
      </w:r>
      <w:r>
        <w:rPr>
          <w:rFonts w:ascii="宋体" w:hAnsi="宋体" w:cs="宋体" w:hint="eastAsia"/>
          <w:szCs w:val="28"/>
        </w:rPr>
        <w:t>专项研究的毕业模式；进行研究生设计课教学改革，以团队为单位开展课程教学，强化产学研结合。</w:t>
      </w:r>
      <w:r>
        <w:rPr>
          <w:rFonts w:ascii="宋体" w:hAnsi="宋体" w:cs="宋体" w:hint="eastAsia"/>
          <w:szCs w:val="28"/>
        </w:rPr>
        <w:t>2022</w:t>
      </w:r>
      <w:r>
        <w:rPr>
          <w:rFonts w:ascii="宋体" w:hAnsi="宋体" w:cs="宋体" w:hint="eastAsia"/>
          <w:szCs w:val="28"/>
        </w:rPr>
        <w:t>年获批天津市教育工作重点调研课题《建筑类专业学位研究生教育产教融合体系研究》以及校级教改重点项目《建筑类专业学位研究生培养质量提升与保障体系构建与实践》、一般项目《建筑学专业学位硕士研究生“设计型”毕业论文的改革与实践》。同年获批教育部产学研合作协同育人项目《基于“设计</w:t>
      </w:r>
      <w:r>
        <w:rPr>
          <w:rFonts w:ascii="宋体" w:hAnsi="宋体" w:cs="宋体"/>
          <w:szCs w:val="28"/>
        </w:rPr>
        <w:t>+X”</w:t>
      </w:r>
      <w:r>
        <w:rPr>
          <w:rFonts w:ascii="宋体" w:hAnsi="宋体" w:cs="宋体"/>
          <w:szCs w:val="28"/>
        </w:rPr>
        <w:t>架构渐进式连贯</w:t>
      </w:r>
      <w:r>
        <w:rPr>
          <w:rFonts w:ascii="宋体" w:hAnsi="宋体" w:cs="宋体"/>
          <w:szCs w:val="28"/>
        </w:rPr>
        <w:t>培养的绿色建筑课程体系改革实践》</w:t>
      </w:r>
      <w:r>
        <w:rPr>
          <w:rFonts w:ascii="宋体" w:hAnsi="宋体" w:cs="宋体" w:hint="eastAsia"/>
          <w:szCs w:val="28"/>
        </w:rPr>
        <w:t>。</w:t>
      </w:r>
    </w:p>
    <w:p w14:paraId="3A54EDDE" w14:textId="77777777" w:rsidR="00904DCC" w:rsidRDefault="008468C9">
      <w:pPr>
        <w:pStyle w:val="3"/>
        <w:rPr>
          <w:rFonts w:ascii="宋体" w:eastAsia="宋体" w:hAnsi="宋体" w:cs="Arial"/>
          <w:kern w:val="0"/>
        </w:rPr>
      </w:pPr>
      <w:r>
        <w:rPr>
          <w:rFonts w:hint="eastAsia"/>
        </w:rPr>
        <w:t>2</w:t>
      </w:r>
      <w:r>
        <w:t>.5</w:t>
      </w:r>
      <w:r>
        <w:rPr>
          <w:rFonts w:hint="eastAsia"/>
        </w:rPr>
        <w:t>奖助体系</w:t>
      </w:r>
    </w:p>
    <w:p w14:paraId="67362F2B" w14:textId="77777777" w:rsidR="00904DCC" w:rsidRDefault="008468C9" w:rsidP="002C56E6">
      <w:pPr>
        <w:pStyle w:val="11"/>
        <w:spacing w:beforeLines="20" w:before="62" w:afterLines="20" w:after="62" w:line="360" w:lineRule="auto"/>
        <w:ind w:firstLineChars="100" w:firstLine="281"/>
        <w:outlineLvl w:val="3"/>
        <w:rPr>
          <w:rFonts w:eastAsia="宋体"/>
          <w:b/>
          <w:sz w:val="28"/>
          <w:szCs w:val="28"/>
        </w:rPr>
      </w:pPr>
      <w:r>
        <w:rPr>
          <w:rFonts w:eastAsia="宋体" w:hint="eastAsia"/>
          <w:b/>
          <w:sz w:val="28"/>
          <w:szCs w:val="28"/>
        </w:rPr>
        <w:t>（</w:t>
      </w:r>
      <w:r>
        <w:rPr>
          <w:rFonts w:eastAsia="宋体" w:hint="eastAsia"/>
          <w:b/>
          <w:sz w:val="28"/>
          <w:szCs w:val="28"/>
        </w:rPr>
        <w:t>1</w:t>
      </w:r>
      <w:r>
        <w:rPr>
          <w:rFonts w:eastAsia="宋体" w:hint="eastAsia"/>
          <w:b/>
          <w:sz w:val="28"/>
          <w:szCs w:val="28"/>
        </w:rPr>
        <w:t>）奖助体系</w:t>
      </w:r>
    </w:p>
    <w:p w14:paraId="24BC7670" w14:textId="77777777" w:rsidR="00904DCC" w:rsidRDefault="008468C9">
      <w:pPr>
        <w:spacing w:line="360" w:lineRule="auto"/>
        <w:ind w:firstLine="480"/>
        <w:rPr>
          <w:szCs w:val="28"/>
        </w:rPr>
      </w:pPr>
      <w:r>
        <w:rPr>
          <w:rFonts w:hint="eastAsia"/>
          <w:szCs w:val="28"/>
        </w:rPr>
        <w:t>学校具有完备的研究生奖助体系（</w:t>
      </w:r>
      <w:r>
        <w:rPr>
          <w:szCs w:val="28"/>
        </w:rPr>
        <w:t>表</w:t>
      </w:r>
      <w:r w:rsidRPr="00817B63">
        <w:rPr>
          <w:rFonts w:ascii="宋体" w:hAnsi="宋体" w:hint="eastAsia"/>
          <w:szCs w:val="28"/>
        </w:rPr>
        <w:t>2</w:t>
      </w:r>
      <w:r>
        <w:rPr>
          <w:szCs w:val="28"/>
        </w:rPr>
        <w:t>）</w:t>
      </w:r>
      <w:r>
        <w:rPr>
          <w:rFonts w:hint="eastAsia"/>
          <w:szCs w:val="28"/>
        </w:rPr>
        <w:t>。研究生奖学金包括国家奖学金、三助奖学金和学业奖学金等。</w:t>
      </w:r>
    </w:p>
    <w:p w14:paraId="102EE8A0" w14:textId="77777777" w:rsidR="005E5DA0" w:rsidRDefault="005E5DA0">
      <w:pPr>
        <w:spacing w:line="360" w:lineRule="auto"/>
        <w:ind w:firstLine="480"/>
        <w:rPr>
          <w:szCs w:val="28"/>
        </w:rPr>
      </w:pPr>
    </w:p>
    <w:p w14:paraId="57356722" w14:textId="77777777" w:rsidR="005E5DA0" w:rsidRDefault="005E5DA0">
      <w:pPr>
        <w:spacing w:line="360" w:lineRule="auto"/>
        <w:ind w:firstLine="480"/>
        <w:rPr>
          <w:rFonts w:ascii="宋体" w:hAnsi="宋体"/>
        </w:rPr>
      </w:pPr>
    </w:p>
    <w:p w14:paraId="6D187D27" w14:textId="4EDFD9B1" w:rsidR="00904DCC" w:rsidRDefault="008468C9">
      <w:pPr>
        <w:widowControl/>
        <w:spacing w:beforeLines="50" w:before="156"/>
        <w:jc w:val="center"/>
        <w:rPr>
          <w:rFonts w:ascii="宋体" w:hAnsi="宋体" w:cs="宋体"/>
          <w:sz w:val="21"/>
          <w:szCs w:val="21"/>
        </w:rPr>
      </w:pPr>
      <w:r>
        <w:rPr>
          <w:rFonts w:ascii="宋体" w:hAnsi="宋体" w:cs="宋体" w:hint="eastAsia"/>
          <w:sz w:val="21"/>
          <w:szCs w:val="21"/>
        </w:rPr>
        <w:lastRenderedPageBreak/>
        <w:t>表</w:t>
      </w:r>
      <w:r>
        <w:rPr>
          <w:rFonts w:ascii="宋体" w:hAnsi="宋体" w:cs="宋体" w:hint="eastAsia"/>
          <w:sz w:val="21"/>
          <w:szCs w:val="21"/>
        </w:rPr>
        <w:t>2</w:t>
      </w:r>
      <w:r w:rsidR="00817B63">
        <w:rPr>
          <w:rFonts w:ascii="宋体" w:hAnsi="宋体" w:cs="宋体" w:hint="eastAsia"/>
          <w:sz w:val="21"/>
          <w:szCs w:val="21"/>
        </w:rPr>
        <w:t xml:space="preserve"> </w:t>
      </w:r>
      <w:r>
        <w:rPr>
          <w:rFonts w:ascii="宋体" w:hAnsi="宋体" w:cs="宋体" w:hint="eastAsia"/>
          <w:sz w:val="21"/>
          <w:szCs w:val="21"/>
        </w:rPr>
        <w:t>研究生奖助体系情况汇总表</w:t>
      </w:r>
    </w:p>
    <w:tbl>
      <w:tblPr>
        <w:tblW w:w="8281" w:type="dxa"/>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Look w:val="04A0" w:firstRow="1" w:lastRow="0" w:firstColumn="1" w:lastColumn="0" w:noHBand="0" w:noVBand="1"/>
      </w:tblPr>
      <w:tblGrid>
        <w:gridCol w:w="836"/>
        <w:gridCol w:w="1701"/>
        <w:gridCol w:w="2801"/>
        <w:gridCol w:w="1883"/>
        <w:gridCol w:w="1060"/>
      </w:tblGrid>
      <w:tr w:rsidR="00904DCC" w14:paraId="79C355D8" w14:textId="77777777">
        <w:trPr>
          <w:trHeight w:val="364"/>
          <w:jc w:val="center"/>
        </w:trPr>
        <w:tc>
          <w:tcPr>
            <w:tcW w:w="836" w:type="dxa"/>
          </w:tcPr>
          <w:p w14:paraId="5F863288" w14:textId="77777777" w:rsidR="00904DCC" w:rsidRDefault="008468C9">
            <w:pPr>
              <w:jc w:val="center"/>
              <w:rPr>
                <w:rFonts w:ascii="宋体" w:hAnsi="宋体"/>
                <w:b/>
                <w:sz w:val="21"/>
                <w:szCs w:val="21"/>
              </w:rPr>
            </w:pPr>
            <w:r>
              <w:rPr>
                <w:rFonts w:ascii="宋体" w:hAnsi="宋体"/>
                <w:b/>
                <w:sz w:val="21"/>
                <w:szCs w:val="21"/>
              </w:rPr>
              <w:t>序号</w:t>
            </w:r>
          </w:p>
        </w:tc>
        <w:tc>
          <w:tcPr>
            <w:tcW w:w="1701" w:type="dxa"/>
          </w:tcPr>
          <w:p w14:paraId="3A4D84DE" w14:textId="77777777" w:rsidR="00904DCC" w:rsidRDefault="008468C9">
            <w:pPr>
              <w:jc w:val="center"/>
              <w:rPr>
                <w:rFonts w:ascii="宋体" w:hAnsi="宋体"/>
                <w:b/>
                <w:sz w:val="21"/>
                <w:szCs w:val="21"/>
              </w:rPr>
            </w:pPr>
            <w:r>
              <w:rPr>
                <w:rFonts w:ascii="宋体" w:hAnsi="宋体"/>
                <w:b/>
                <w:sz w:val="21"/>
                <w:szCs w:val="21"/>
              </w:rPr>
              <w:t>奖、助、贷名称</w:t>
            </w:r>
          </w:p>
        </w:tc>
        <w:tc>
          <w:tcPr>
            <w:tcW w:w="2801" w:type="dxa"/>
          </w:tcPr>
          <w:p w14:paraId="4AEEFCFC" w14:textId="77777777" w:rsidR="00904DCC" w:rsidRDefault="008468C9">
            <w:pPr>
              <w:jc w:val="center"/>
              <w:rPr>
                <w:rFonts w:ascii="宋体" w:hAnsi="宋体"/>
                <w:b/>
                <w:sz w:val="21"/>
                <w:szCs w:val="21"/>
              </w:rPr>
            </w:pPr>
            <w:r>
              <w:rPr>
                <w:rFonts w:ascii="宋体" w:hAnsi="宋体"/>
                <w:b/>
                <w:sz w:val="21"/>
                <w:szCs w:val="21"/>
              </w:rPr>
              <w:t>资助水平</w:t>
            </w:r>
          </w:p>
        </w:tc>
        <w:tc>
          <w:tcPr>
            <w:tcW w:w="1883" w:type="dxa"/>
          </w:tcPr>
          <w:p w14:paraId="4D6C1C33" w14:textId="77777777" w:rsidR="00904DCC" w:rsidRDefault="008468C9">
            <w:pPr>
              <w:jc w:val="center"/>
              <w:rPr>
                <w:rFonts w:ascii="宋体" w:hAnsi="宋体"/>
                <w:b/>
                <w:sz w:val="21"/>
                <w:szCs w:val="21"/>
              </w:rPr>
            </w:pPr>
            <w:r>
              <w:rPr>
                <w:rFonts w:ascii="宋体" w:hAnsi="宋体"/>
                <w:b/>
                <w:sz w:val="21"/>
                <w:szCs w:val="21"/>
              </w:rPr>
              <w:t>资助对象</w:t>
            </w:r>
          </w:p>
        </w:tc>
        <w:tc>
          <w:tcPr>
            <w:tcW w:w="1060" w:type="dxa"/>
          </w:tcPr>
          <w:p w14:paraId="4782A366" w14:textId="77777777" w:rsidR="00904DCC" w:rsidRDefault="008468C9">
            <w:pPr>
              <w:jc w:val="center"/>
              <w:rPr>
                <w:rFonts w:ascii="宋体" w:hAnsi="宋体"/>
                <w:b/>
                <w:sz w:val="21"/>
                <w:szCs w:val="21"/>
              </w:rPr>
            </w:pPr>
            <w:r>
              <w:rPr>
                <w:rFonts w:ascii="宋体" w:hAnsi="宋体"/>
                <w:b/>
                <w:sz w:val="21"/>
                <w:szCs w:val="21"/>
              </w:rPr>
              <w:t>覆盖比率</w:t>
            </w:r>
          </w:p>
        </w:tc>
      </w:tr>
      <w:tr w:rsidR="00904DCC" w14:paraId="5F190AEB" w14:textId="77777777">
        <w:trPr>
          <w:jc w:val="center"/>
        </w:trPr>
        <w:tc>
          <w:tcPr>
            <w:tcW w:w="836" w:type="dxa"/>
            <w:vAlign w:val="center"/>
          </w:tcPr>
          <w:p w14:paraId="55C13ED9" w14:textId="77777777" w:rsidR="00904DCC" w:rsidRDefault="008468C9">
            <w:pPr>
              <w:spacing w:line="300" w:lineRule="auto"/>
              <w:jc w:val="center"/>
              <w:rPr>
                <w:rFonts w:ascii="宋体" w:hAnsi="宋体"/>
                <w:sz w:val="21"/>
                <w:szCs w:val="21"/>
              </w:rPr>
            </w:pPr>
            <w:r>
              <w:rPr>
                <w:rFonts w:ascii="宋体" w:hAnsi="宋体" w:hint="eastAsia"/>
                <w:sz w:val="21"/>
                <w:szCs w:val="21"/>
              </w:rPr>
              <w:t>1</w:t>
            </w:r>
          </w:p>
        </w:tc>
        <w:tc>
          <w:tcPr>
            <w:tcW w:w="1701" w:type="dxa"/>
            <w:vAlign w:val="center"/>
          </w:tcPr>
          <w:p w14:paraId="7194DC93" w14:textId="77777777" w:rsidR="00904DCC" w:rsidRDefault="008468C9">
            <w:pPr>
              <w:spacing w:line="300" w:lineRule="auto"/>
              <w:jc w:val="center"/>
              <w:rPr>
                <w:rFonts w:ascii="宋体" w:hAnsi="宋体"/>
                <w:sz w:val="21"/>
                <w:szCs w:val="21"/>
              </w:rPr>
            </w:pPr>
            <w:r>
              <w:rPr>
                <w:rFonts w:ascii="宋体" w:hAnsi="宋体" w:hint="eastAsia"/>
                <w:sz w:val="21"/>
                <w:szCs w:val="21"/>
              </w:rPr>
              <w:t>国家奖学金</w:t>
            </w:r>
          </w:p>
        </w:tc>
        <w:tc>
          <w:tcPr>
            <w:tcW w:w="2801" w:type="dxa"/>
            <w:vAlign w:val="center"/>
          </w:tcPr>
          <w:p w14:paraId="76DEFA1F" w14:textId="77777777" w:rsidR="00904DCC" w:rsidRDefault="008468C9">
            <w:pPr>
              <w:spacing w:line="300" w:lineRule="auto"/>
              <w:jc w:val="center"/>
              <w:rPr>
                <w:rFonts w:ascii="宋体" w:hAnsi="宋体"/>
                <w:sz w:val="21"/>
                <w:szCs w:val="21"/>
              </w:rPr>
            </w:pPr>
            <w:r>
              <w:rPr>
                <w:rFonts w:ascii="宋体" w:hAnsi="宋体"/>
                <w:sz w:val="21"/>
                <w:szCs w:val="21"/>
              </w:rPr>
              <w:t>20</w:t>
            </w:r>
            <w:r>
              <w:rPr>
                <w:rFonts w:ascii="宋体" w:hAnsi="宋体" w:hint="eastAsia"/>
                <w:sz w:val="21"/>
                <w:szCs w:val="21"/>
              </w:rPr>
              <w:t>000</w:t>
            </w:r>
            <w:r>
              <w:rPr>
                <w:rFonts w:ascii="宋体" w:hAnsi="宋体" w:hint="eastAsia"/>
                <w:sz w:val="21"/>
                <w:szCs w:val="21"/>
              </w:rPr>
              <w:t>（元）</w:t>
            </w:r>
          </w:p>
        </w:tc>
        <w:tc>
          <w:tcPr>
            <w:tcW w:w="1883" w:type="dxa"/>
            <w:vAlign w:val="center"/>
          </w:tcPr>
          <w:p w14:paraId="632E67E1" w14:textId="77777777" w:rsidR="00904DCC" w:rsidRDefault="008468C9">
            <w:pPr>
              <w:spacing w:line="300" w:lineRule="auto"/>
              <w:jc w:val="center"/>
              <w:rPr>
                <w:rFonts w:ascii="宋体" w:hAnsi="宋体"/>
                <w:sz w:val="21"/>
                <w:szCs w:val="21"/>
              </w:rPr>
            </w:pPr>
            <w:r>
              <w:rPr>
                <w:rFonts w:ascii="宋体" w:hAnsi="宋体" w:hint="eastAsia"/>
                <w:sz w:val="21"/>
                <w:szCs w:val="21"/>
              </w:rPr>
              <w:t>在读研究生</w:t>
            </w:r>
          </w:p>
        </w:tc>
        <w:tc>
          <w:tcPr>
            <w:tcW w:w="1060" w:type="dxa"/>
            <w:vAlign w:val="center"/>
          </w:tcPr>
          <w:p w14:paraId="0653FCE2" w14:textId="77777777" w:rsidR="00904DCC" w:rsidRDefault="008468C9">
            <w:pPr>
              <w:spacing w:line="300" w:lineRule="auto"/>
              <w:jc w:val="center"/>
              <w:rPr>
                <w:rFonts w:ascii="宋体" w:hAnsi="宋体"/>
                <w:sz w:val="21"/>
                <w:szCs w:val="21"/>
              </w:rPr>
            </w:pPr>
            <w:r>
              <w:rPr>
                <w:rFonts w:ascii="宋体" w:hAnsi="宋体"/>
                <w:sz w:val="21"/>
                <w:szCs w:val="21"/>
              </w:rPr>
              <w:t>1.5</w:t>
            </w:r>
            <w:r>
              <w:rPr>
                <w:rFonts w:ascii="宋体" w:hAnsi="宋体" w:hint="eastAsia"/>
                <w:sz w:val="21"/>
                <w:szCs w:val="21"/>
              </w:rPr>
              <w:t>%</w:t>
            </w:r>
          </w:p>
        </w:tc>
      </w:tr>
      <w:tr w:rsidR="00904DCC" w14:paraId="740A04FA" w14:textId="77777777">
        <w:trPr>
          <w:trHeight w:val="760"/>
          <w:jc w:val="center"/>
        </w:trPr>
        <w:tc>
          <w:tcPr>
            <w:tcW w:w="836" w:type="dxa"/>
            <w:vAlign w:val="center"/>
          </w:tcPr>
          <w:p w14:paraId="5EC4C8A3" w14:textId="77777777" w:rsidR="00904DCC" w:rsidRDefault="008468C9">
            <w:pPr>
              <w:spacing w:line="300" w:lineRule="auto"/>
              <w:jc w:val="center"/>
              <w:rPr>
                <w:rFonts w:ascii="宋体" w:hAnsi="宋体"/>
                <w:sz w:val="21"/>
                <w:szCs w:val="21"/>
              </w:rPr>
            </w:pPr>
            <w:r>
              <w:rPr>
                <w:rFonts w:ascii="宋体" w:hAnsi="宋体" w:hint="eastAsia"/>
                <w:sz w:val="21"/>
                <w:szCs w:val="21"/>
              </w:rPr>
              <w:t>2</w:t>
            </w:r>
          </w:p>
        </w:tc>
        <w:tc>
          <w:tcPr>
            <w:tcW w:w="1701" w:type="dxa"/>
            <w:vAlign w:val="center"/>
          </w:tcPr>
          <w:p w14:paraId="3E520B4D" w14:textId="77777777" w:rsidR="00904DCC" w:rsidRDefault="008468C9">
            <w:pPr>
              <w:spacing w:line="300" w:lineRule="auto"/>
              <w:jc w:val="center"/>
              <w:rPr>
                <w:rFonts w:ascii="宋体" w:hAnsi="宋体"/>
                <w:sz w:val="21"/>
                <w:szCs w:val="21"/>
              </w:rPr>
            </w:pPr>
            <w:r>
              <w:rPr>
                <w:rFonts w:ascii="宋体" w:hAnsi="宋体" w:hint="eastAsia"/>
                <w:sz w:val="21"/>
                <w:szCs w:val="21"/>
              </w:rPr>
              <w:t>“三助”奖学金</w:t>
            </w:r>
          </w:p>
        </w:tc>
        <w:tc>
          <w:tcPr>
            <w:tcW w:w="2801" w:type="dxa"/>
            <w:vAlign w:val="center"/>
          </w:tcPr>
          <w:p w14:paraId="6C886D00" w14:textId="77777777" w:rsidR="00904DCC" w:rsidRDefault="008468C9">
            <w:pPr>
              <w:spacing w:line="300" w:lineRule="auto"/>
              <w:jc w:val="center"/>
              <w:rPr>
                <w:rFonts w:ascii="宋体" w:hAnsi="宋体"/>
                <w:sz w:val="21"/>
                <w:szCs w:val="21"/>
              </w:rPr>
            </w:pPr>
            <w:r>
              <w:rPr>
                <w:rFonts w:ascii="宋体" w:hAnsi="宋体"/>
                <w:sz w:val="21"/>
                <w:szCs w:val="21"/>
              </w:rPr>
              <w:t>6</w:t>
            </w:r>
            <w:r>
              <w:rPr>
                <w:rFonts w:ascii="宋体" w:hAnsi="宋体" w:hint="eastAsia"/>
                <w:sz w:val="21"/>
                <w:szCs w:val="21"/>
              </w:rPr>
              <w:t>000</w:t>
            </w:r>
            <w:r>
              <w:rPr>
                <w:rFonts w:ascii="宋体" w:hAnsi="宋体" w:hint="eastAsia"/>
                <w:sz w:val="21"/>
                <w:szCs w:val="21"/>
              </w:rPr>
              <w:t>（元）</w:t>
            </w:r>
          </w:p>
        </w:tc>
        <w:tc>
          <w:tcPr>
            <w:tcW w:w="1883" w:type="dxa"/>
            <w:vAlign w:val="center"/>
          </w:tcPr>
          <w:p w14:paraId="48CA85A5" w14:textId="77777777" w:rsidR="00904DCC" w:rsidRDefault="008468C9">
            <w:pPr>
              <w:spacing w:line="300" w:lineRule="auto"/>
              <w:jc w:val="center"/>
              <w:rPr>
                <w:rFonts w:ascii="宋体" w:hAnsi="宋体"/>
                <w:sz w:val="21"/>
                <w:szCs w:val="21"/>
              </w:rPr>
            </w:pPr>
            <w:r>
              <w:rPr>
                <w:rFonts w:ascii="宋体" w:hAnsi="宋体" w:hint="eastAsia"/>
                <w:sz w:val="21"/>
                <w:szCs w:val="21"/>
              </w:rPr>
              <w:t>在读研究生</w:t>
            </w:r>
          </w:p>
        </w:tc>
        <w:tc>
          <w:tcPr>
            <w:tcW w:w="1060" w:type="dxa"/>
            <w:vAlign w:val="center"/>
          </w:tcPr>
          <w:p w14:paraId="1C75F378" w14:textId="77777777" w:rsidR="00904DCC" w:rsidRDefault="008468C9">
            <w:pPr>
              <w:spacing w:line="300" w:lineRule="auto"/>
              <w:jc w:val="center"/>
              <w:rPr>
                <w:rFonts w:ascii="宋体" w:hAnsi="宋体"/>
                <w:sz w:val="21"/>
                <w:szCs w:val="21"/>
              </w:rPr>
            </w:pPr>
            <w:r>
              <w:rPr>
                <w:rFonts w:ascii="宋体" w:hAnsi="宋体" w:hint="eastAsia"/>
                <w:sz w:val="21"/>
                <w:szCs w:val="21"/>
              </w:rPr>
              <w:t>100%</w:t>
            </w:r>
          </w:p>
        </w:tc>
      </w:tr>
      <w:tr w:rsidR="00904DCC" w14:paraId="7BD6E642" w14:textId="77777777">
        <w:trPr>
          <w:jc w:val="center"/>
        </w:trPr>
        <w:tc>
          <w:tcPr>
            <w:tcW w:w="836" w:type="dxa"/>
            <w:vAlign w:val="center"/>
          </w:tcPr>
          <w:p w14:paraId="3F6DE87A" w14:textId="77777777" w:rsidR="00904DCC" w:rsidRDefault="008468C9">
            <w:pPr>
              <w:spacing w:line="300" w:lineRule="auto"/>
              <w:jc w:val="center"/>
              <w:rPr>
                <w:rFonts w:ascii="宋体" w:hAnsi="宋体"/>
                <w:sz w:val="21"/>
                <w:szCs w:val="21"/>
              </w:rPr>
            </w:pPr>
            <w:r>
              <w:rPr>
                <w:rFonts w:ascii="宋体" w:hAnsi="宋体"/>
                <w:sz w:val="21"/>
                <w:szCs w:val="21"/>
              </w:rPr>
              <w:t>3</w:t>
            </w:r>
          </w:p>
        </w:tc>
        <w:tc>
          <w:tcPr>
            <w:tcW w:w="1701" w:type="dxa"/>
            <w:vAlign w:val="center"/>
          </w:tcPr>
          <w:p w14:paraId="767C5B52" w14:textId="77777777" w:rsidR="00904DCC" w:rsidRDefault="008468C9">
            <w:pPr>
              <w:spacing w:line="300" w:lineRule="auto"/>
              <w:jc w:val="center"/>
              <w:rPr>
                <w:rFonts w:ascii="宋体" w:hAnsi="宋体"/>
                <w:sz w:val="21"/>
                <w:szCs w:val="21"/>
              </w:rPr>
            </w:pPr>
            <w:r>
              <w:rPr>
                <w:rFonts w:ascii="宋体" w:hAnsi="宋体"/>
                <w:sz w:val="21"/>
                <w:szCs w:val="21"/>
              </w:rPr>
              <w:t>学业奖学金</w:t>
            </w:r>
          </w:p>
        </w:tc>
        <w:tc>
          <w:tcPr>
            <w:tcW w:w="2801" w:type="dxa"/>
            <w:vAlign w:val="center"/>
          </w:tcPr>
          <w:p w14:paraId="1BC8522D" w14:textId="77777777" w:rsidR="00904DCC" w:rsidRDefault="008468C9">
            <w:pPr>
              <w:spacing w:line="300" w:lineRule="auto"/>
              <w:jc w:val="center"/>
              <w:rPr>
                <w:rFonts w:ascii="宋体" w:hAnsi="宋体"/>
                <w:sz w:val="21"/>
                <w:szCs w:val="21"/>
              </w:rPr>
            </w:pPr>
            <w:r>
              <w:rPr>
                <w:rFonts w:ascii="宋体" w:hAnsi="宋体" w:hint="eastAsia"/>
                <w:sz w:val="21"/>
                <w:szCs w:val="21"/>
              </w:rPr>
              <w:t>10000</w:t>
            </w:r>
            <w:r>
              <w:rPr>
                <w:rFonts w:ascii="宋体" w:hAnsi="宋体" w:hint="eastAsia"/>
                <w:sz w:val="21"/>
                <w:szCs w:val="21"/>
              </w:rPr>
              <w:t>元、</w:t>
            </w:r>
            <w:r>
              <w:rPr>
                <w:rFonts w:ascii="宋体" w:hAnsi="宋体" w:hint="eastAsia"/>
                <w:sz w:val="21"/>
                <w:szCs w:val="21"/>
              </w:rPr>
              <w:t>8000</w:t>
            </w:r>
            <w:r>
              <w:rPr>
                <w:rFonts w:ascii="宋体" w:hAnsi="宋体" w:hint="eastAsia"/>
                <w:sz w:val="21"/>
                <w:szCs w:val="21"/>
              </w:rPr>
              <w:t>元、</w:t>
            </w:r>
            <w:r>
              <w:rPr>
                <w:rFonts w:ascii="宋体" w:hAnsi="宋体" w:hint="eastAsia"/>
                <w:sz w:val="21"/>
                <w:szCs w:val="21"/>
              </w:rPr>
              <w:t>5000</w:t>
            </w:r>
            <w:r>
              <w:rPr>
                <w:rFonts w:ascii="宋体" w:hAnsi="宋体" w:hint="eastAsia"/>
                <w:sz w:val="21"/>
                <w:szCs w:val="21"/>
              </w:rPr>
              <w:t>元、</w:t>
            </w:r>
            <w:r>
              <w:rPr>
                <w:rFonts w:ascii="宋体" w:hAnsi="宋体" w:hint="eastAsia"/>
                <w:sz w:val="21"/>
                <w:szCs w:val="21"/>
              </w:rPr>
              <w:t>3000</w:t>
            </w:r>
            <w:r>
              <w:rPr>
                <w:rFonts w:ascii="宋体" w:hAnsi="宋体" w:hint="eastAsia"/>
                <w:sz w:val="21"/>
                <w:szCs w:val="21"/>
              </w:rPr>
              <w:t>元</w:t>
            </w:r>
          </w:p>
        </w:tc>
        <w:tc>
          <w:tcPr>
            <w:tcW w:w="1883" w:type="dxa"/>
            <w:vAlign w:val="center"/>
          </w:tcPr>
          <w:p w14:paraId="6F0545B6" w14:textId="77777777" w:rsidR="00904DCC" w:rsidRDefault="008468C9">
            <w:pPr>
              <w:spacing w:line="300" w:lineRule="auto"/>
              <w:jc w:val="center"/>
              <w:rPr>
                <w:rFonts w:ascii="宋体" w:hAnsi="宋体"/>
                <w:sz w:val="21"/>
                <w:szCs w:val="21"/>
              </w:rPr>
            </w:pPr>
            <w:r>
              <w:rPr>
                <w:rFonts w:ascii="宋体" w:hAnsi="宋体" w:hint="eastAsia"/>
                <w:sz w:val="21"/>
                <w:szCs w:val="21"/>
              </w:rPr>
              <w:t>在读研究生</w:t>
            </w:r>
          </w:p>
        </w:tc>
        <w:tc>
          <w:tcPr>
            <w:tcW w:w="1060" w:type="dxa"/>
            <w:vAlign w:val="center"/>
          </w:tcPr>
          <w:p w14:paraId="38504E41" w14:textId="77777777" w:rsidR="00904DCC" w:rsidRDefault="008468C9">
            <w:pPr>
              <w:spacing w:line="300" w:lineRule="auto"/>
              <w:jc w:val="center"/>
              <w:rPr>
                <w:rFonts w:ascii="宋体" w:hAnsi="宋体"/>
                <w:sz w:val="21"/>
                <w:szCs w:val="21"/>
              </w:rPr>
            </w:pPr>
            <w:r>
              <w:rPr>
                <w:rFonts w:ascii="宋体" w:hAnsi="宋体" w:hint="eastAsia"/>
                <w:sz w:val="21"/>
                <w:szCs w:val="21"/>
              </w:rPr>
              <w:t>83.6%</w:t>
            </w:r>
          </w:p>
        </w:tc>
      </w:tr>
    </w:tbl>
    <w:p w14:paraId="7E4C5939" w14:textId="77777777" w:rsidR="00904DCC" w:rsidRDefault="008468C9" w:rsidP="002C56E6">
      <w:pPr>
        <w:pStyle w:val="11"/>
        <w:spacing w:beforeLines="20" w:before="62" w:afterLines="20" w:after="62" w:line="360" w:lineRule="auto"/>
        <w:ind w:firstLineChars="100" w:firstLine="281"/>
        <w:outlineLvl w:val="3"/>
        <w:rPr>
          <w:rFonts w:eastAsia="宋体"/>
          <w:b/>
          <w:sz w:val="28"/>
          <w:szCs w:val="28"/>
        </w:rPr>
      </w:pPr>
      <w:r>
        <w:rPr>
          <w:rFonts w:eastAsia="宋体" w:hint="eastAsia"/>
          <w:b/>
          <w:sz w:val="28"/>
          <w:szCs w:val="28"/>
        </w:rPr>
        <w:t>（</w:t>
      </w:r>
      <w:r>
        <w:rPr>
          <w:rFonts w:eastAsia="宋体" w:hint="eastAsia"/>
          <w:b/>
          <w:sz w:val="28"/>
          <w:szCs w:val="28"/>
        </w:rPr>
        <w:t>2</w:t>
      </w:r>
      <w:r>
        <w:rPr>
          <w:rFonts w:eastAsia="宋体" w:hint="eastAsia"/>
          <w:b/>
          <w:sz w:val="28"/>
          <w:szCs w:val="28"/>
        </w:rPr>
        <w:t>）奖励情况</w:t>
      </w:r>
    </w:p>
    <w:p w14:paraId="5207EB99" w14:textId="2A52AB29" w:rsidR="00904DCC" w:rsidRDefault="008468C9">
      <w:pPr>
        <w:spacing w:line="360" w:lineRule="auto"/>
        <w:ind w:firstLine="480"/>
        <w:rPr>
          <w:rFonts w:ascii="宋体" w:hAnsi="宋体" w:cs="宋体"/>
          <w:szCs w:val="28"/>
        </w:rPr>
      </w:pPr>
      <w:r>
        <w:rPr>
          <w:rFonts w:ascii="宋体" w:hAnsi="宋体" w:cs="宋体" w:hint="eastAsia"/>
          <w:szCs w:val="28"/>
        </w:rPr>
        <w:t>2022</w:t>
      </w:r>
      <w:r>
        <w:rPr>
          <w:rFonts w:ascii="宋体" w:hAnsi="宋体" w:cs="宋体" w:hint="eastAsia"/>
          <w:szCs w:val="28"/>
        </w:rPr>
        <w:t>年</w:t>
      </w:r>
      <w:r>
        <w:rPr>
          <w:rFonts w:ascii="宋体" w:hAnsi="宋体" w:cs="宋体" w:hint="eastAsia"/>
          <w:szCs w:val="28"/>
        </w:rPr>
        <w:t>17</w:t>
      </w:r>
      <w:r>
        <w:rPr>
          <w:rFonts w:ascii="宋体" w:hAnsi="宋体" w:cs="宋体" w:hint="eastAsia"/>
          <w:szCs w:val="28"/>
        </w:rPr>
        <w:t>人获得学业奖学金一等奖</w:t>
      </w:r>
      <w:r w:rsidR="005E5DA0">
        <w:rPr>
          <w:rFonts w:ascii="宋体" w:hAnsi="宋体" w:cs="宋体" w:hint="eastAsia"/>
          <w:szCs w:val="28"/>
        </w:rPr>
        <w:t>、</w:t>
      </w:r>
      <w:r>
        <w:rPr>
          <w:rFonts w:ascii="宋体" w:hAnsi="宋体" w:cs="宋体" w:hint="eastAsia"/>
          <w:szCs w:val="28"/>
        </w:rPr>
        <w:t>31</w:t>
      </w:r>
      <w:r>
        <w:rPr>
          <w:rFonts w:ascii="宋体" w:hAnsi="宋体" w:cs="宋体" w:hint="eastAsia"/>
          <w:szCs w:val="28"/>
        </w:rPr>
        <w:t>人获学业奖学金二等奖、</w:t>
      </w:r>
      <w:r>
        <w:rPr>
          <w:rFonts w:ascii="宋体" w:hAnsi="宋体" w:cs="宋体" w:hint="eastAsia"/>
          <w:szCs w:val="28"/>
        </w:rPr>
        <w:t>3</w:t>
      </w:r>
      <w:r>
        <w:rPr>
          <w:rFonts w:ascii="宋体" w:hAnsi="宋体" w:cs="宋体" w:hint="eastAsia"/>
          <w:szCs w:val="28"/>
        </w:rPr>
        <w:t>人获学业奖学金三等奖、</w:t>
      </w:r>
      <w:r>
        <w:rPr>
          <w:rFonts w:ascii="宋体" w:hAnsi="宋体" w:cs="宋体" w:hint="eastAsia"/>
          <w:szCs w:val="28"/>
        </w:rPr>
        <w:t>28</w:t>
      </w:r>
      <w:r>
        <w:rPr>
          <w:rFonts w:ascii="宋体" w:hAnsi="宋体" w:cs="宋体" w:hint="eastAsia"/>
          <w:szCs w:val="28"/>
        </w:rPr>
        <w:t>人获学业奖学金四等奖、</w:t>
      </w:r>
      <w:r>
        <w:rPr>
          <w:rFonts w:ascii="宋体" w:hAnsi="宋体" w:cs="宋体" w:hint="eastAsia"/>
          <w:szCs w:val="28"/>
        </w:rPr>
        <w:t>23</w:t>
      </w:r>
      <w:r>
        <w:rPr>
          <w:rFonts w:ascii="宋体" w:hAnsi="宋体" w:cs="宋体" w:hint="eastAsia"/>
          <w:szCs w:val="28"/>
        </w:rPr>
        <w:t>人获得新生奖学金。</w:t>
      </w:r>
    </w:p>
    <w:p w14:paraId="14E62B38" w14:textId="77777777" w:rsidR="00904DCC" w:rsidRDefault="008468C9">
      <w:pPr>
        <w:spacing w:line="360" w:lineRule="auto"/>
        <w:ind w:firstLine="480"/>
        <w:rPr>
          <w:rFonts w:ascii="宋体" w:hAnsi="宋体" w:cs="宋体"/>
          <w:szCs w:val="28"/>
        </w:rPr>
      </w:pPr>
      <w:r>
        <w:rPr>
          <w:rFonts w:ascii="宋体" w:hAnsi="宋体" w:cs="宋体" w:hint="eastAsia"/>
          <w:szCs w:val="28"/>
        </w:rPr>
        <w:t>每年对研究生进行优秀研究生、优秀研究生干部和优秀研究生毕业生等荣誉进行评选。</w:t>
      </w:r>
      <w:r>
        <w:rPr>
          <w:rFonts w:ascii="宋体" w:hAnsi="宋体" w:cs="宋体" w:hint="eastAsia"/>
          <w:szCs w:val="28"/>
        </w:rPr>
        <w:t>2022</w:t>
      </w:r>
      <w:r>
        <w:rPr>
          <w:rFonts w:ascii="宋体" w:hAnsi="宋体" w:cs="宋体" w:hint="eastAsia"/>
          <w:szCs w:val="28"/>
        </w:rPr>
        <w:t>年本学位点</w:t>
      </w:r>
      <w:r>
        <w:rPr>
          <w:rFonts w:ascii="宋体" w:hAnsi="宋体" w:cs="宋体" w:hint="eastAsia"/>
          <w:szCs w:val="28"/>
        </w:rPr>
        <w:t>1</w:t>
      </w:r>
      <w:r>
        <w:rPr>
          <w:rFonts w:ascii="宋体" w:hAnsi="宋体" w:cs="宋体" w:hint="eastAsia"/>
          <w:szCs w:val="28"/>
        </w:rPr>
        <w:t>名研究生获得校优秀研究生干部，</w:t>
      </w:r>
      <w:r>
        <w:rPr>
          <w:rFonts w:ascii="宋体" w:hAnsi="宋体" w:cs="宋体" w:hint="eastAsia"/>
          <w:szCs w:val="28"/>
        </w:rPr>
        <w:t>2</w:t>
      </w:r>
      <w:r>
        <w:rPr>
          <w:rFonts w:ascii="宋体" w:hAnsi="宋体" w:cs="宋体" w:hint="eastAsia"/>
          <w:szCs w:val="28"/>
        </w:rPr>
        <w:t>名研究生获得院优秀研究生干部荣誉称号，</w:t>
      </w:r>
      <w:r>
        <w:rPr>
          <w:rFonts w:ascii="宋体" w:hAnsi="宋体" w:cs="宋体" w:hint="eastAsia"/>
          <w:szCs w:val="28"/>
        </w:rPr>
        <w:t>1</w:t>
      </w:r>
      <w:r>
        <w:rPr>
          <w:rFonts w:ascii="宋体" w:hAnsi="宋体" w:cs="宋体" w:hint="eastAsia"/>
          <w:szCs w:val="28"/>
        </w:rPr>
        <w:t>名研究生获得院优秀研究生干部。</w:t>
      </w:r>
    </w:p>
    <w:p w14:paraId="5D14C6A1" w14:textId="77777777" w:rsidR="00904DCC" w:rsidRDefault="008468C9">
      <w:pPr>
        <w:pStyle w:val="2"/>
      </w:pPr>
      <w:r>
        <w:t>三、人才培养</w:t>
      </w:r>
    </w:p>
    <w:p w14:paraId="0114ECAD" w14:textId="77777777" w:rsidR="00904DCC" w:rsidRDefault="008468C9">
      <w:pPr>
        <w:pStyle w:val="3"/>
      </w:pPr>
      <w:r>
        <w:rPr>
          <w:rFonts w:hint="eastAsia"/>
        </w:rPr>
        <w:t>3</w:t>
      </w:r>
      <w:r>
        <w:t>.1</w:t>
      </w:r>
      <w:r>
        <w:t>招生选拔</w:t>
      </w:r>
    </w:p>
    <w:p w14:paraId="1AC868B0" w14:textId="77777777" w:rsidR="00904DCC" w:rsidRDefault="008468C9">
      <w:pPr>
        <w:spacing w:line="360" w:lineRule="auto"/>
        <w:ind w:firstLine="480"/>
        <w:rPr>
          <w:rFonts w:ascii="宋体" w:hAnsi="宋体" w:cs="宋体"/>
          <w:szCs w:val="28"/>
        </w:rPr>
      </w:pPr>
      <w:r>
        <w:rPr>
          <w:rFonts w:ascii="宋体" w:hAnsi="宋体" w:cs="宋体" w:hint="eastAsia"/>
          <w:szCs w:val="28"/>
        </w:rPr>
        <w:t>本学位</w:t>
      </w:r>
      <w:r>
        <w:rPr>
          <w:rFonts w:hint="eastAsia"/>
          <w:szCs w:val="28"/>
        </w:rPr>
        <w:t>点</w:t>
      </w:r>
      <w:r>
        <w:rPr>
          <w:rFonts w:ascii="宋体" w:hAnsi="宋体" w:cs="宋体" w:hint="eastAsia"/>
          <w:szCs w:val="28"/>
        </w:rPr>
        <w:t>自</w:t>
      </w:r>
      <w:r>
        <w:rPr>
          <w:rFonts w:ascii="宋体" w:hAnsi="宋体" w:cs="宋体" w:hint="eastAsia"/>
          <w:szCs w:val="28"/>
        </w:rPr>
        <w:t>201</w:t>
      </w:r>
      <w:r>
        <w:rPr>
          <w:rFonts w:ascii="宋体" w:hAnsi="宋体" w:cs="宋体"/>
          <w:szCs w:val="28"/>
        </w:rPr>
        <w:t>8</w:t>
      </w:r>
      <w:r>
        <w:rPr>
          <w:rFonts w:ascii="宋体" w:hAnsi="宋体" w:cs="宋体" w:hint="eastAsia"/>
          <w:szCs w:val="28"/>
        </w:rPr>
        <w:t>开始招生以来，共计招收</w:t>
      </w:r>
      <w:r>
        <w:rPr>
          <w:rFonts w:ascii="宋体" w:hAnsi="宋体" w:cs="宋体" w:hint="eastAsia"/>
          <w:szCs w:val="28"/>
        </w:rPr>
        <w:t>5</w:t>
      </w:r>
      <w:r>
        <w:rPr>
          <w:rFonts w:ascii="宋体" w:hAnsi="宋体" w:cs="宋体" w:hint="eastAsia"/>
          <w:szCs w:val="28"/>
        </w:rPr>
        <w:t>届硕士生</w:t>
      </w:r>
      <w:r>
        <w:rPr>
          <w:rFonts w:ascii="宋体" w:hAnsi="宋体" w:cs="宋体" w:hint="eastAsia"/>
          <w:szCs w:val="28"/>
        </w:rPr>
        <w:t>1</w:t>
      </w:r>
      <w:r>
        <w:rPr>
          <w:rFonts w:ascii="宋体" w:hAnsi="宋体" w:cs="宋体"/>
          <w:szCs w:val="28"/>
        </w:rPr>
        <w:t>72</w:t>
      </w:r>
      <w:r>
        <w:rPr>
          <w:rFonts w:ascii="宋体" w:hAnsi="宋体" w:cs="宋体" w:hint="eastAsia"/>
          <w:szCs w:val="28"/>
        </w:rPr>
        <w:t>人。</w:t>
      </w:r>
      <w:r>
        <w:rPr>
          <w:rFonts w:ascii="宋体" w:hAnsi="宋体" w:cs="宋体" w:hint="eastAsia"/>
          <w:szCs w:val="28"/>
        </w:rPr>
        <w:t>2022</w:t>
      </w:r>
      <w:r>
        <w:rPr>
          <w:rFonts w:ascii="宋体" w:hAnsi="宋体" w:cs="宋体" w:hint="eastAsia"/>
          <w:szCs w:val="28"/>
        </w:rPr>
        <w:t>年研究生招生工作全部通过网络线上完成，圆满完成招生计划，建筑学专业学位录取</w:t>
      </w:r>
      <w:r>
        <w:rPr>
          <w:rFonts w:ascii="宋体" w:hAnsi="宋体" w:cs="宋体" w:hint="eastAsia"/>
          <w:szCs w:val="28"/>
        </w:rPr>
        <w:t>4</w:t>
      </w:r>
      <w:r>
        <w:rPr>
          <w:rFonts w:ascii="宋体" w:hAnsi="宋体" w:cs="宋体" w:hint="eastAsia"/>
          <w:szCs w:val="28"/>
        </w:rPr>
        <w:t>2</w:t>
      </w:r>
      <w:r>
        <w:rPr>
          <w:rFonts w:ascii="宋体" w:hAnsi="宋体" w:cs="宋体" w:hint="eastAsia"/>
          <w:szCs w:val="28"/>
        </w:rPr>
        <w:t>人（其中国际工程学院招生</w:t>
      </w:r>
      <w:r>
        <w:rPr>
          <w:rFonts w:ascii="宋体" w:hAnsi="宋体" w:cs="宋体" w:hint="eastAsia"/>
          <w:szCs w:val="28"/>
        </w:rPr>
        <w:t>14</w:t>
      </w:r>
      <w:r>
        <w:rPr>
          <w:rFonts w:ascii="宋体" w:hAnsi="宋体" w:cs="宋体" w:hint="eastAsia"/>
          <w:szCs w:val="28"/>
        </w:rPr>
        <w:t>人）。</w:t>
      </w:r>
    </w:p>
    <w:p w14:paraId="1564F87D" w14:textId="77777777" w:rsidR="00904DCC" w:rsidRDefault="008468C9">
      <w:pPr>
        <w:spacing w:line="360" w:lineRule="auto"/>
        <w:ind w:firstLine="480"/>
        <w:rPr>
          <w:rFonts w:ascii="宋体" w:hAnsi="宋体" w:cs="宋体"/>
          <w:szCs w:val="28"/>
        </w:rPr>
      </w:pPr>
      <w:r>
        <w:rPr>
          <w:rFonts w:ascii="宋体" w:hAnsi="宋体" w:cs="宋体" w:hint="eastAsia"/>
          <w:szCs w:val="28"/>
        </w:rPr>
        <w:t>目前本学位</w:t>
      </w:r>
      <w:r>
        <w:rPr>
          <w:rFonts w:hint="eastAsia"/>
          <w:szCs w:val="28"/>
        </w:rPr>
        <w:t>点</w:t>
      </w:r>
      <w:r>
        <w:rPr>
          <w:rFonts w:ascii="宋体" w:hAnsi="宋体" w:cs="宋体" w:hint="eastAsia"/>
          <w:szCs w:val="28"/>
        </w:rPr>
        <w:t>在校研究生人数为</w:t>
      </w:r>
      <w:r>
        <w:rPr>
          <w:rFonts w:ascii="宋体" w:hAnsi="宋体" w:cs="宋体" w:hint="eastAsia"/>
          <w:szCs w:val="28"/>
        </w:rPr>
        <w:t>122</w:t>
      </w:r>
      <w:r>
        <w:rPr>
          <w:rFonts w:ascii="宋体" w:hAnsi="宋体" w:cs="宋体" w:hint="eastAsia"/>
          <w:szCs w:val="28"/>
        </w:rPr>
        <w:t>人（</w:t>
      </w:r>
      <w:r>
        <w:rPr>
          <w:rFonts w:ascii="宋体" w:hAnsi="宋体" w:cs="宋体" w:hint="eastAsia"/>
          <w:szCs w:val="28"/>
        </w:rPr>
        <w:t>2020</w:t>
      </w:r>
      <w:r>
        <w:rPr>
          <w:rFonts w:ascii="宋体" w:hAnsi="宋体" w:cs="宋体" w:hint="eastAsia"/>
          <w:szCs w:val="28"/>
        </w:rPr>
        <w:t>级</w:t>
      </w:r>
      <w:r>
        <w:rPr>
          <w:rFonts w:ascii="宋体" w:hAnsi="宋体" w:cs="宋体" w:hint="eastAsia"/>
          <w:szCs w:val="28"/>
        </w:rPr>
        <w:t>34</w:t>
      </w:r>
      <w:r>
        <w:rPr>
          <w:rFonts w:ascii="宋体" w:hAnsi="宋体" w:cs="宋体" w:hint="eastAsia"/>
          <w:szCs w:val="28"/>
        </w:rPr>
        <w:t>人，</w:t>
      </w:r>
      <w:r>
        <w:rPr>
          <w:rFonts w:ascii="宋体" w:hAnsi="宋体" w:cs="宋体" w:hint="eastAsia"/>
          <w:szCs w:val="28"/>
        </w:rPr>
        <w:t>2021</w:t>
      </w:r>
      <w:r>
        <w:rPr>
          <w:rFonts w:ascii="宋体" w:hAnsi="宋体" w:cs="宋体" w:hint="eastAsia"/>
          <w:szCs w:val="28"/>
        </w:rPr>
        <w:t>级</w:t>
      </w:r>
      <w:r>
        <w:rPr>
          <w:rFonts w:ascii="宋体" w:hAnsi="宋体" w:cs="宋体" w:hint="eastAsia"/>
          <w:szCs w:val="28"/>
        </w:rPr>
        <w:t>46</w:t>
      </w:r>
      <w:r>
        <w:rPr>
          <w:rFonts w:ascii="宋体" w:hAnsi="宋体" w:cs="宋体" w:hint="eastAsia"/>
          <w:szCs w:val="28"/>
        </w:rPr>
        <w:t>人，</w:t>
      </w:r>
      <w:r>
        <w:rPr>
          <w:rFonts w:ascii="宋体" w:hAnsi="宋体" w:cs="宋体" w:hint="eastAsia"/>
          <w:szCs w:val="28"/>
        </w:rPr>
        <w:t>2022</w:t>
      </w:r>
      <w:r>
        <w:rPr>
          <w:rFonts w:ascii="宋体" w:hAnsi="宋体" w:cs="宋体" w:hint="eastAsia"/>
          <w:szCs w:val="28"/>
        </w:rPr>
        <w:t>级</w:t>
      </w:r>
      <w:r>
        <w:rPr>
          <w:rFonts w:ascii="宋体" w:hAnsi="宋体" w:cs="宋体" w:hint="eastAsia"/>
          <w:szCs w:val="28"/>
        </w:rPr>
        <w:t>42</w:t>
      </w:r>
      <w:r>
        <w:rPr>
          <w:rFonts w:ascii="宋体" w:hAnsi="宋体" w:cs="宋体" w:hint="eastAsia"/>
          <w:szCs w:val="28"/>
        </w:rPr>
        <w:t>人）。</w:t>
      </w:r>
    </w:p>
    <w:p w14:paraId="5D9D9C80" w14:textId="77777777" w:rsidR="00904DCC" w:rsidRDefault="008468C9">
      <w:pPr>
        <w:pStyle w:val="3"/>
      </w:pPr>
      <w:r>
        <w:rPr>
          <w:rFonts w:hint="eastAsia"/>
        </w:rPr>
        <w:lastRenderedPageBreak/>
        <w:t>3</w:t>
      </w:r>
      <w:r>
        <w:t>.2</w:t>
      </w:r>
      <w:r>
        <w:t>思政教育</w:t>
      </w:r>
    </w:p>
    <w:p w14:paraId="0289CED5" w14:textId="77777777" w:rsidR="00904DCC" w:rsidRDefault="008468C9">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配备专职研究生辅导员，专门负责研究生日常管理及思想政治教育。同时，通过召开学生工作专题研讨会，开设思想政治教育课题研究等，提升研究生辅导员的综合素质及专业化、职业化水平。根据《建筑学院学生辅导员岗位职责》、《班主任岗位细则》，以评优工作为契机，提高辅导员队伍的整体素质。组织召开班主任工作交流会、工作培训会，做到学初有计划、期末有总结，每年末评选优秀班主任并进行</w:t>
      </w:r>
      <w:r>
        <w:rPr>
          <w:rFonts w:ascii="宋体" w:eastAsia="宋体" w:hAnsi="宋体" w:cs="宋体" w:hint="eastAsia"/>
          <w:color w:val="auto"/>
          <w:sz w:val="28"/>
          <w:szCs w:val="28"/>
        </w:rPr>
        <w:t>表彰。</w:t>
      </w:r>
    </w:p>
    <w:p w14:paraId="7BD06198" w14:textId="77777777" w:rsidR="00904DCC" w:rsidRDefault="008468C9">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继续打造学院网络平台和公众号的思政教育专栏，形成线上网络育人阵地。强化朋辈引领和榜样教育的示范作用，做好线下思想引领工作。进一步完善网络意识形态和学生思想动态分析，加强意识形态阵地管理，牢牢掌握意识形态工作主导权。</w:t>
      </w:r>
    </w:p>
    <w:p w14:paraId="043D0879" w14:textId="77777777" w:rsidR="00904DCC" w:rsidRDefault="008468C9">
      <w:pPr>
        <w:pStyle w:val="3"/>
      </w:pPr>
      <w:r>
        <w:rPr>
          <w:rFonts w:hint="eastAsia"/>
        </w:rPr>
        <w:t>3</w:t>
      </w:r>
      <w:r>
        <w:t>.3</w:t>
      </w:r>
      <w:r>
        <w:t>课程教学</w:t>
      </w:r>
    </w:p>
    <w:p w14:paraId="347AC4ED" w14:textId="77777777" w:rsidR="00904DCC" w:rsidRDefault="008468C9">
      <w:pPr>
        <w:spacing w:line="360" w:lineRule="auto"/>
        <w:ind w:firstLine="480"/>
        <w:rPr>
          <w:rFonts w:ascii="宋体" w:hAnsi="宋体" w:cs="宋体"/>
          <w:szCs w:val="28"/>
        </w:rPr>
      </w:pPr>
      <w:r>
        <w:rPr>
          <w:rFonts w:ascii="宋体" w:hAnsi="宋体" w:cs="宋体" w:hint="eastAsia"/>
          <w:szCs w:val="28"/>
        </w:rPr>
        <w:t>2</w:t>
      </w:r>
      <w:r>
        <w:rPr>
          <w:rFonts w:ascii="宋体" w:hAnsi="宋体" w:cs="宋体"/>
          <w:szCs w:val="28"/>
        </w:rPr>
        <w:t>02</w:t>
      </w:r>
      <w:r>
        <w:rPr>
          <w:rFonts w:ascii="宋体" w:hAnsi="宋体" w:cs="宋体" w:hint="eastAsia"/>
          <w:szCs w:val="28"/>
        </w:rPr>
        <w:t>2</w:t>
      </w:r>
      <w:r>
        <w:rPr>
          <w:rFonts w:ascii="宋体" w:hAnsi="宋体" w:cs="宋体" w:hint="eastAsia"/>
          <w:szCs w:val="28"/>
        </w:rPr>
        <w:t>年在保持本学位点已有特色和优势的基础上修订了本学点培养方案。本学位点目前开设学位课</w:t>
      </w:r>
      <w:r>
        <w:rPr>
          <w:rFonts w:ascii="宋体" w:hAnsi="宋体" w:cs="宋体" w:hint="eastAsia"/>
          <w:szCs w:val="28"/>
        </w:rPr>
        <w:t>16</w:t>
      </w:r>
      <w:r>
        <w:rPr>
          <w:rFonts w:ascii="宋体" w:hAnsi="宋体" w:cs="宋体" w:hint="eastAsia"/>
          <w:szCs w:val="28"/>
        </w:rPr>
        <w:t>门，非学位课</w:t>
      </w:r>
      <w:r>
        <w:rPr>
          <w:rFonts w:ascii="宋体" w:hAnsi="宋体" w:cs="宋体" w:hint="eastAsia"/>
          <w:szCs w:val="28"/>
        </w:rPr>
        <w:t>19</w:t>
      </w:r>
      <w:r>
        <w:rPr>
          <w:rFonts w:ascii="宋体" w:hAnsi="宋体" w:cs="宋体" w:hint="eastAsia"/>
          <w:szCs w:val="28"/>
        </w:rPr>
        <w:t>门。学生应在学位课中选择</w:t>
      </w:r>
      <w:r>
        <w:rPr>
          <w:rFonts w:ascii="宋体" w:hAnsi="宋体" w:cs="宋体" w:hint="eastAsia"/>
          <w:szCs w:val="28"/>
        </w:rPr>
        <w:t>12</w:t>
      </w:r>
      <w:r>
        <w:rPr>
          <w:rFonts w:ascii="宋体" w:hAnsi="宋体" w:cs="宋体" w:hint="eastAsia"/>
          <w:szCs w:val="28"/>
        </w:rPr>
        <w:t>门（不小于</w:t>
      </w:r>
      <w:r>
        <w:rPr>
          <w:rFonts w:ascii="宋体" w:hAnsi="宋体" w:cs="宋体" w:hint="eastAsia"/>
          <w:szCs w:val="28"/>
        </w:rPr>
        <w:t>18</w:t>
      </w:r>
      <w:r>
        <w:rPr>
          <w:rFonts w:ascii="宋体" w:hAnsi="宋体" w:cs="宋体" w:hint="eastAsia"/>
          <w:szCs w:val="28"/>
        </w:rPr>
        <w:t>学分）课程，主要包括中国特色社会主义理论与实践研究、建筑设计（</w:t>
      </w:r>
      <w:r>
        <w:rPr>
          <w:rFonts w:ascii="宋体" w:hAnsi="宋体" w:cs="宋体" w:hint="eastAsia"/>
          <w:szCs w:val="28"/>
        </w:rPr>
        <w:t>1</w:t>
      </w:r>
      <w:r>
        <w:rPr>
          <w:rFonts w:ascii="宋体" w:hAnsi="宋体" w:cs="宋体" w:hint="eastAsia"/>
          <w:szCs w:val="28"/>
        </w:rPr>
        <w:t>）</w:t>
      </w:r>
      <w:r>
        <w:rPr>
          <w:rFonts w:ascii="宋体" w:hAnsi="宋体" w:cs="宋体" w:hint="eastAsia"/>
          <w:szCs w:val="28"/>
        </w:rPr>
        <w:t>B</w:t>
      </w:r>
      <w:r>
        <w:rPr>
          <w:rFonts w:ascii="宋体" w:hAnsi="宋体" w:cs="宋体" w:hint="eastAsia"/>
          <w:szCs w:val="28"/>
        </w:rPr>
        <w:t>、建筑设计（</w:t>
      </w:r>
      <w:r>
        <w:rPr>
          <w:rFonts w:ascii="宋体" w:hAnsi="宋体" w:cs="宋体" w:hint="eastAsia"/>
          <w:szCs w:val="28"/>
        </w:rPr>
        <w:t>2</w:t>
      </w:r>
      <w:r>
        <w:rPr>
          <w:rFonts w:ascii="宋体" w:hAnsi="宋体" w:cs="宋体" w:hint="eastAsia"/>
          <w:szCs w:val="28"/>
        </w:rPr>
        <w:t>）</w:t>
      </w:r>
      <w:r>
        <w:rPr>
          <w:rFonts w:ascii="宋体" w:hAnsi="宋体" w:cs="宋体" w:hint="eastAsia"/>
          <w:szCs w:val="28"/>
        </w:rPr>
        <w:t>B</w:t>
      </w:r>
      <w:r>
        <w:rPr>
          <w:rFonts w:ascii="宋体" w:hAnsi="宋体" w:cs="宋体" w:hint="eastAsia"/>
          <w:szCs w:val="28"/>
        </w:rPr>
        <w:t>、专业外语、现代建筑理论与思潮、建</w:t>
      </w:r>
      <w:r>
        <w:rPr>
          <w:rFonts w:ascii="宋体" w:hAnsi="宋体" w:cs="宋体" w:hint="eastAsia"/>
          <w:szCs w:val="28"/>
        </w:rPr>
        <w:t>筑学研究方法等；非学位课中设置建筑设计、建筑历史和建筑技术三个模块，学生可根据研究方向及研究兴趣，选择至少</w:t>
      </w:r>
      <w:r>
        <w:rPr>
          <w:rFonts w:ascii="宋体" w:hAnsi="宋体" w:cs="宋体" w:hint="eastAsia"/>
          <w:szCs w:val="28"/>
        </w:rPr>
        <w:t>4</w:t>
      </w:r>
      <w:r>
        <w:rPr>
          <w:rFonts w:ascii="宋体" w:hAnsi="宋体" w:cs="宋体" w:hint="eastAsia"/>
          <w:szCs w:val="28"/>
        </w:rPr>
        <w:t>门（不小于</w:t>
      </w:r>
      <w:r>
        <w:rPr>
          <w:rFonts w:ascii="宋体" w:hAnsi="宋体" w:cs="宋体" w:hint="eastAsia"/>
          <w:szCs w:val="28"/>
        </w:rPr>
        <w:t>6</w:t>
      </w:r>
      <w:r>
        <w:rPr>
          <w:rFonts w:ascii="宋体" w:hAnsi="宋体" w:cs="宋体" w:hint="eastAsia"/>
          <w:szCs w:val="28"/>
        </w:rPr>
        <w:t>学分）。</w:t>
      </w:r>
    </w:p>
    <w:p w14:paraId="64E19010" w14:textId="77777777" w:rsidR="00904DCC" w:rsidRDefault="008468C9">
      <w:pPr>
        <w:pStyle w:val="Default"/>
        <w:ind w:firstLineChars="250" w:firstLine="700"/>
        <w:rPr>
          <w:rFonts w:ascii="宋体" w:eastAsia="宋体" w:hAnsi="宋体" w:cs="宋体"/>
          <w:color w:val="auto"/>
          <w:sz w:val="28"/>
          <w:szCs w:val="28"/>
        </w:rPr>
      </w:pPr>
      <w:r>
        <w:rPr>
          <w:rFonts w:ascii="宋体" w:eastAsia="宋体" w:hAnsi="宋体" w:cs="宋体" w:hint="eastAsia"/>
          <w:color w:val="auto"/>
          <w:sz w:val="28"/>
          <w:szCs w:val="28"/>
        </w:rPr>
        <w:t>2022</w:t>
      </w:r>
      <w:r>
        <w:rPr>
          <w:rFonts w:ascii="宋体" w:eastAsia="宋体" w:hAnsi="宋体" w:cs="宋体" w:hint="eastAsia"/>
          <w:color w:val="auto"/>
          <w:sz w:val="28"/>
          <w:szCs w:val="28"/>
        </w:rPr>
        <w:t>年，根据我国当前的发展需求新开设“建筑评论”与“人</w:t>
      </w:r>
      <w:r>
        <w:rPr>
          <w:rFonts w:ascii="宋体" w:eastAsia="宋体" w:hAnsi="宋体" w:cs="宋体" w:hint="eastAsia"/>
          <w:color w:val="auto"/>
          <w:sz w:val="28"/>
          <w:szCs w:val="28"/>
        </w:rPr>
        <w:lastRenderedPageBreak/>
        <w:t>居环境研究方法论及应用”课程。广泛开展课程思政公开课、在线课堂、课程思政示范</w:t>
      </w:r>
      <w:r>
        <w:rPr>
          <w:rFonts w:ascii="宋体" w:eastAsia="宋体" w:hAnsi="宋体" w:cs="宋体" w:hint="eastAsia"/>
          <w:color w:val="auto"/>
          <w:sz w:val="28"/>
          <w:szCs w:val="28"/>
        </w:rPr>
        <w:t>课建设项目，不断改进研究生课程教学。</w:t>
      </w:r>
      <w:r>
        <w:rPr>
          <w:rFonts w:ascii="宋体" w:eastAsia="宋体" w:hAnsi="宋体" w:cs="宋体" w:hint="eastAsia"/>
          <w:color w:val="auto"/>
          <w:sz w:val="28"/>
          <w:szCs w:val="28"/>
        </w:rPr>
        <w:t>2022</w:t>
      </w:r>
      <w:r>
        <w:rPr>
          <w:rFonts w:ascii="宋体" w:eastAsia="宋体" w:hAnsi="宋体" w:cs="宋体" w:hint="eastAsia"/>
          <w:color w:val="auto"/>
          <w:sz w:val="28"/>
          <w:szCs w:val="28"/>
        </w:rPr>
        <w:t>年，《生态城市与绿色建筑》、《研究生论文写作指导》、《文化遗产保护与城市更新》、《人居环境研究方法论与应用》、《社会调查与分析方法》、《乡村整全生态设计原理与实践》获批校级研究生课程思政示范课建设立项。</w:t>
      </w:r>
    </w:p>
    <w:p w14:paraId="3C609918" w14:textId="77777777" w:rsidR="00904DCC" w:rsidRDefault="008468C9">
      <w:pPr>
        <w:pStyle w:val="3"/>
      </w:pPr>
      <w:r>
        <w:rPr>
          <w:rFonts w:hint="eastAsia"/>
        </w:rPr>
        <w:t>3</w:t>
      </w:r>
      <w:r>
        <w:t>.4</w:t>
      </w:r>
      <w:r>
        <w:t>导师指导</w:t>
      </w:r>
    </w:p>
    <w:p w14:paraId="60DDFB0B" w14:textId="77777777" w:rsidR="00904DCC" w:rsidRDefault="008468C9">
      <w:pPr>
        <w:pStyle w:val="Default"/>
        <w:ind w:firstLineChars="200" w:firstLine="560"/>
        <w:rPr>
          <w:rStyle w:val="a9"/>
          <w:rFonts w:ascii="等线" w:eastAsia="宋体" w:hAnsi="等线"/>
          <w:color w:val="auto"/>
          <w:kern w:val="2"/>
        </w:rPr>
      </w:pPr>
      <w:r>
        <w:rPr>
          <w:rFonts w:ascii="宋体" w:eastAsia="宋体" w:hAnsi="宋体" w:cs="宋体" w:hint="eastAsia"/>
          <w:color w:val="auto"/>
          <w:sz w:val="28"/>
          <w:szCs w:val="28"/>
        </w:rPr>
        <w:t>本学位点在导师选拔中严格遵守天津城建大学的相关规定，注重选拔培养德才兼备、专业能力强、实践经验丰富的教师作为学位点导师。为提高新增导师的教学能力，学院安排新增导师与经验丰富的导师联合指导硕士生，至完成一个完整的培养过程后新增导师才具有独立招生资格。</w:t>
      </w:r>
      <w:r>
        <w:rPr>
          <w:rFonts w:ascii="宋体" w:eastAsia="宋体" w:hAnsi="宋体" w:cs="宋体" w:hint="eastAsia"/>
          <w:color w:val="auto"/>
          <w:sz w:val="28"/>
          <w:szCs w:val="28"/>
        </w:rPr>
        <w:t>依照“天津城建大学硕士研究生指导教师管理办法”和“建筑学院校级研究生指导教师团队管理实施细则”，</w:t>
      </w:r>
      <w:r>
        <w:rPr>
          <w:rFonts w:ascii="宋体" w:eastAsia="宋体" w:hAnsi="宋体" w:cs="宋体" w:hint="eastAsia"/>
          <w:color w:val="auto"/>
          <w:sz w:val="28"/>
          <w:szCs w:val="28"/>
        </w:rPr>
        <w:t>2</w:t>
      </w:r>
      <w:r>
        <w:rPr>
          <w:rFonts w:ascii="宋体" w:eastAsia="宋体" w:hAnsi="宋体" w:cs="宋体"/>
          <w:color w:val="auto"/>
          <w:sz w:val="28"/>
          <w:szCs w:val="28"/>
        </w:rPr>
        <w:t>02</w:t>
      </w:r>
      <w:r>
        <w:rPr>
          <w:rFonts w:ascii="宋体" w:eastAsia="宋体" w:hAnsi="宋体" w:cs="宋体" w:hint="eastAsia"/>
          <w:color w:val="auto"/>
          <w:sz w:val="28"/>
          <w:szCs w:val="28"/>
        </w:rPr>
        <w:t>2</w:t>
      </w:r>
      <w:r>
        <w:rPr>
          <w:rFonts w:ascii="宋体" w:eastAsia="宋体" w:hAnsi="宋体" w:cs="宋体" w:hint="eastAsia"/>
          <w:color w:val="auto"/>
          <w:sz w:val="28"/>
          <w:szCs w:val="28"/>
        </w:rPr>
        <w:t>年本学位点新增导师</w:t>
      </w:r>
      <w:r>
        <w:rPr>
          <w:rFonts w:ascii="宋体" w:eastAsia="宋体" w:hAnsi="宋体" w:cs="宋体" w:hint="eastAsia"/>
          <w:color w:val="auto"/>
          <w:sz w:val="28"/>
          <w:szCs w:val="28"/>
        </w:rPr>
        <w:t>1</w:t>
      </w:r>
      <w:r>
        <w:rPr>
          <w:rFonts w:ascii="宋体" w:eastAsia="宋体" w:hAnsi="宋体" w:cs="宋体" w:hint="eastAsia"/>
          <w:color w:val="auto"/>
          <w:sz w:val="28"/>
          <w:szCs w:val="28"/>
        </w:rPr>
        <w:t>名，导师团队</w:t>
      </w:r>
      <w:r>
        <w:rPr>
          <w:rFonts w:ascii="宋体" w:eastAsia="宋体" w:hAnsi="宋体" w:cs="宋体" w:hint="eastAsia"/>
          <w:color w:val="auto"/>
          <w:sz w:val="28"/>
          <w:szCs w:val="28"/>
        </w:rPr>
        <w:t>13</w:t>
      </w:r>
      <w:r>
        <w:rPr>
          <w:rFonts w:ascii="宋体" w:eastAsia="宋体" w:hAnsi="宋体" w:cs="宋体" w:hint="eastAsia"/>
          <w:color w:val="auto"/>
          <w:sz w:val="28"/>
          <w:szCs w:val="28"/>
        </w:rPr>
        <w:t>个，导师队伍结构得到了显著优化，增强了研究生的培养力量。</w:t>
      </w:r>
    </w:p>
    <w:p w14:paraId="7F954147" w14:textId="77777777" w:rsidR="005E5DA0" w:rsidRDefault="005E5DA0" w:rsidP="005E5DA0">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为进一步提升导师水平和培养质量，2022年校研究生处对导师进行了导师队伍建设培训，包含：“双一流视角下研究生培养中的导师责任与挑战”、我校研究生相关文件、研究生培养流程及管理规定和指导教师相关规定解读等。此外，学校、学院多次组织“津门师德巡讲”、</w:t>
      </w:r>
      <w:r w:rsidRPr="001857FB">
        <w:rPr>
          <w:rFonts w:ascii="宋体" w:eastAsia="宋体" w:hAnsi="宋体" w:cs="宋体" w:hint="eastAsia"/>
          <w:color w:val="auto"/>
          <w:sz w:val="28"/>
          <w:szCs w:val="28"/>
        </w:rPr>
        <w:t>立德树人提高研究生培养质量</w:t>
      </w:r>
      <w:r>
        <w:rPr>
          <w:rFonts w:ascii="宋体" w:eastAsia="宋体" w:hAnsi="宋体" w:cs="宋体" w:hint="eastAsia"/>
          <w:color w:val="auto"/>
          <w:sz w:val="28"/>
          <w:szCs w:val="28"/>
        </w:rPr>
        <w:t>、</w:t>
      </w:r>
      <w:r w:rsidRPr="001857FB">
        <w:rPr>
          <w:rFonts w:ascii="宋体" w:eastAsia="宋体" w:hAnsi="宋体" w:cs="宋体" w:hint="eastAsia"/>
          <w:color w:val="auto"/>
          <w:sz w:val="28"/>
          <w:szCs w:val="28"/>
        </w:rPr>
        <w:t>加强研究生分类培养</w:t>
      </w:r>
      <w:r>
        <w:rPr>
          <w:rFonts w:ascii="宋体" w:eastAsia="宋体" w:hAnsi="宋体" w:cs="宋体" w:hint="eastAsia"/>
          <w:color w:val="auto"/>
          <w:sz w:val="28"/>
          <w:szCs w:val="28"/>
        </w:rPr>
        <w:t>等方面培训。在专题学习中，就导师队伍建设</w:t>
      </w:r>
      <w:r>
        <w:rPr>
          <w:rFonts w:ascii="宋体" w:eastAsia="宋体" w:hAnsi="宋体" w:cs="宋体"/>
          <w:color w:val="auto"/>
          <w:sz w:val="28"/>
          <w:szCs w:val="28"/>
        </w:rPr>
        <w:t>现存问题与导师进</w:t>
      </w:r>
      <w:r>
        <w:rPr>
          <w:rFonts w:ascii="宋体" w:eastAsia="宋体" w:hAnsi="宋体" w:cs="宋体"/>
          <w:color w:val="auto"/>
          <w:sz w:val="28"/>
          <w:szCs w:val="28"/>
        </w:rPr>
        <w:lastRenderedPageBreak/>
        <w:t>行了充分</w:t>
      </w:r>
      <w:r>
        <w:rPr>
          <w:rFonts w:ascii="宋体" w:eastAsia="宋体" w:hAnsi="宋体" w:cs="宋体" w:hint="eastAsia"/>
          <w:color w:val="auto"/>
          <w:sz w:val="28"/>
          <w:szCs w:val="28"/>
        </w:rPr>
        <w:t>讨论，</w:t>
      </w:r>
      <w:r>
        <w:rPr>
          <w:rFonts w:ascii="宋体" w:eastAsia="宋体" w:hAnsi="宋体" w:cs="宋体"/>
          <w:color w:val="auto"/>
          <w:sz w:val="28"/>
          <w:szCs w:val="28"/>
        </w:rPr>
        <w:t>关注点主要出现在分类培养、国际合作培养以及研究生思政教育之上，</w:t>
      </w:r>
      <w:r>
        <w:rPr>
          <w:rFonts w:ascii="宋体" w:eastAsia="宋体" w:hAnsi="宋体" w:cs="宋体" w:hint="eastAsia"/>
          <w:color w:val="auto"/>
          <w:sz w:val="28"/>
          <w:szCs w:val="28"/>
        </w:rPr>
        <w:t>研讨</w:t>
      </w:r>
      <w:r>
        <w:rPr>
          <w:rFonts w:ascii="宋体" w:eastAsia="宋体" w:hAnsi="宋体" w:cs="宋体"/>
          <w:color w:val="auto"/>
          <w:sz w:val="28"/>
          <w:szCs w:val="28"/>
        </w:rPr>
        <w:t>为进一步提升研究生培养质量工作厘清了新思路、提供了新举措。</w:t>
      </w:r>
    </w:p>
    <w:p w14:paraId="4E7EFB69" w14:textId="77777777" w:rsidR="00904DCC" w:rsidRDefault="008468C9">
      <w:pPr>
        <w:pStyle w:val="3"/>
      </w:pPr>
      <w:r>
        <w:rPr>
          <w:rFonts w:hint="eastAsia"/>
        </w:rPr>
        <w:t>3</w:t>
      </w:r>
      <w:r>
        <w:t>.5</w:t>
      </w:r>
      <w:r>
        <w:t>实践教学</w:t>
      </w:r>
    </w:p>
    <w:p w14:paraId="787FC787" w14:textId="77777777" w:rsidR="00904DCC" w:rsidRDefault="008468C9">
      <w:pPr>
        <w:ind w:firstLineChars="200" w:firstLine="560"/>
        <w:rPr>
          <w:rFonts w:ascii="宋体" w:hAnsi="宋体" w:cs="宋体"/>
          <w:kern w:val="0"/>
          <w:szCs w:val="28"/>
        </w:rPr>
      </w:pPr>
      <w:r>
        <w:rPr>
          <w:rFonts w:ascii="宋体" w:hAnsi="宋体" w:cs="宋体" w:hint="eastAsia"/>
          <w:kern w:val="0"/>
          <w:szCs w:val="28"/>
        </w:rPr>
        <w:t>专业学位</w:t>
      </w:r>
      <w:r>
        <w:rPr>
          <w:rFonts w:ascii="宋体" w:hAnsi="宋体" w:cs="宋体" w:hint="eastAsia"/>
          <w:kern w:val="0"/>
          <w:szCs w:val="28"/>
        </w:rPr>
        <w:t>研究生要求完成专业实践环节</w:t>
      </w:r>
      <w:r>
        <w:rPr>
          <w:rFonts w:ascii="宋体" w:hAnsi="宋体" w:cs="宋体" w:hint="eastAsia"/>
          <w:kern w:val="0"/>
          <w:szCs w:val="28"/>
        </w:rPr>
        <w:t>6</w:t>
      </w:r>
      <w:r>
        <w:rPr>
          <w:rFonts w:ascii="宋体" w:hAnsi="宋体" w:cs="宋体" w:hint="eastAsia"/>
          <w:kern w:val="0"/>
          <w:szCs w:val="28"/>
        </w:rPr>
        <w:t>学分，安排在第三、第四学期，时间累积不少于</w:t>
      </w:r>
      <w:r>
        <w:rPr>
          <w:rFonts w:ascii="宋体" w:hAnsi="宋体" w:cs="宋体" w:hint="eastAsia"/>
          <w:kern w:val="0"/>
          <w:szCs w:val="28"/>
        </w:rPr>
        <w:t>12</w:t>
      </w:r>
      <w:r>
        <w:rPr>
          <w:rFonts w:ascii="宋体" w:hAnsi="宋体" w:cs="宋体" w:hint="eastAsia"/>
          <w:kern w:val="0"/>
          <w:szCs w:val="28"/>
        </w:rPr>
        <w:t>个月，原则上在实践基地进行（时间不少于</w:t>
      </w:r>
      <w:r>
        <w:rPr>
          <w:rFonts w:ascii="宋体" w:hAnsi="宋体" w:cs="宋体" w:hint="eastAsia"/>
          <w:kern w:val="0"/>
          <w:szCs w:val="28"/>
        </w:rPr>
        <w:t>6</w:t>
      </w:r>
      <w:r>
        <w:rPr>
          <w:rFonts w:ascii="宋体" w:hAnsi="宋体" w:cs="宋体" w:hint="eastAsia"/>
          <w:kern w:val="0"/>
          <w:szCs w:val="28"/>
        </w:rPr>
        <w:t>个月）。</w:t>
      </w:r>
    </w:p>
    <w:p w14:paraId="591684D2" w14:textId="77777777" w:rsidR="00904DCC" w:rsidRDefault="008468C9">
      <w:pPr>
        <w:pStyle w:val="Default"/>
        <w:ind w:firstLineChars="250" w:firstLine="700"/>
        <w:jc w:val="both"/>
        <w:rPr>
          <w:rFonts w:ascii="宋体" w:eastAsia="宋体" w:hAnsi="宋体" w:cs="宋体"/>
          <w:color w:val="auto"/>
          <w:sz w:val="28"/>
          <w:szCs w:val="28"/>
        </w:rPr>
      </w:pPr>
      <w:r>
        <w:rPr>
          <w:rFonts w:ascii="宋体" w:eastAsia="宋体" w:hAnsi="宋体" w:cs="宋体" w:hint="eastAsia"/>
          <w:color w:val="auto"/>
          <w:sz w:val="28"/>
          <w:szCs w:val="28"/>
        </w:rPr>
        <w:t>本学位点通过建立校企联合培养实践基地、确定双导师培养模式等专业实践措施，有效落实应用型人才培养。先后与天津市建筑设计院有限公司、华汇建筑设计有限公司等</w:t>
      </w:r>
      <w:r>
        <w:rPr>
          <w:rFonts w:ascii="宋体" w:eastAsia="宋体" w:hAnsi="宋体" w:cs="宋体" w:hint="eastAsia"/>
          <w:color w:val="auto"/>
          <w:sz w:val="28"/>
          <w:szCs w:val="28"/>
        </w:rPr>
        <w:t>8</w:t>
      </w:r>
      <w:r>
        <w:rPr>
          <w:rFonts w:ascii="宋体" w:eastAsia="宋体" w:hAnsi="宋体" w:cs="宋体" w:hint="eastAsia"/>
          <w:color w:val="auto"/>
          <w:sz w:val="28"/>
          <w:szCs w:val="28"/>
        </w:rPr>
        <w:t>家业内有影响力的专业设计公司，签署了校企实践基地合作协议，制定了实践基地工作计划实施细则，明确了实践基地的教学内容、组织和保障措施等。</w:t>
      </w:r>
    </w:p>
    <w:p w14:paraId="4FF25304" w14:textId="77777777" w:rsidR="00904DCC" w:rsidRDefault="008468C9">
      <w:pPr>
        <w:pStyle w:val="Default"/>
        <w:ind w:firstLineChars="250" w:firstLine="700"/>
        <w:jc w:val="both"/>
        <w:rPr>
          <w:rFonts w:ascii="宋体" w:eastAsia="宋体" w:hAnsi="宋体" w:cs="宋体"/>
          <w:color w:val="auto"/>
          <w:sz w:val="28"/>
          <w:szCs w:val="28"/>
        </w:rPr>
      </w:pPr>
      <w:r>
        <w:rPr>
          <w:rFonts w:ascii="宋体" w:eastAsia="宋体" w:hAnsi="宋体" w:cs="宋体" w:hint="eastAsia"/>
          <w:color w:val="auto"/>
          <w:sz w:val="28"/>
          <w:szCs w:val="28"/>
        </w:rPr>
        <w:t>专业实践在基地内结合实际工程项目在导师指导下由学生独立完成，学生应受到从项目策划、初步设计、施工图设</w:t>
      </w:r>
      <w:r>
        <w:rPr>
          <w:rFonts w:ascii="宋体" w:eastAsia="宋体" w:hAnsi="宋体" w:cs="宋体" w:hint="eastAsia"/>
          <w:color w:val="auto"/>
          <w:sz w:val="28"/>
          <w:szCs w:val="28"/>
        </w:rPr>
        <w:t>计等环节的实训。专业实践的日常管理由实践基地负责，学生定期向导师汇报实践的基本情况及项目进展，实践结束后提交实践项目图纸成果，并撰写专业实践报告书，由校内导师与实践导师共同考核。</w:t>
      </w:r>
    </w:p>
    <w:p w14:paraId="1E679B6B" w14:textId="77777777" w:rsidR="00904DCC" w:rsidRDefault="008468C9">
      <w:pPr>
        <w:pStyle w:val="Default"/>
        <w:ind w:firstLineChars="250" w:firstLine="700"/>
        <w:jc w:val="both"/>
        <w:rPr>
          <w:rFonts w:ascii="宋体" w:eastAsia="宋体" w:hAnsi="宋体" w:cs="宋体"/>
          <w:color w:val="auto"/>
          <w:sz w:val="28"/>
          <w:szCs w:val="28"/>
        </w:rPr>
      </w:pPr>
      <w:r>
        <w:rPr>
          <w:rFonts w:ascii="宋体" w:eastAsia="宋体" w:hAnsi="宋体" w:cs="宋体" w:hint="eastAsia"/>
          <w:color w:val="auto"/>
          <w:sz w:val="28"/>
          <w:szCs w:val="28"/>
        </w:rPr>
        <w:t>本学位点指导教师团队由实践经验丰富的中青年骨干教师担任，实践基地以教学为核心，以实际项目为抓手，围绕绿色建筑、城市更新、乡村振兴、遗产保护设置设计题目，以市场对设计人才的要求为标准培养研究生，采用真题假做或真题真做的形式，定期邀请企业专</w:t>
      </w:r>
      <w:r>
        <w:rPr>
          <w:rFonts w:ascii="宋体" w:eastAsia="宋体" w:hAnsi="宋体" w:cs="宋体" w:hint="eastAsia"/>
          <w:color w:val="auto"/>
          <w:sz w:val="28"/>
          <w:szCs w:val="28"/>
        </w:rPr>
        <w:lastRenderedPageBreak/>
        <w:t>家指导，全面提高其建筑设计的综合能力。</w:t>
      </w:r>
    </w:p>
    <w:p w14:paraId="07C21EFB" w14:textId="53A64B08" w:rsidR="00904DCC" w:rsidRDefault="008468C9">
      <w:pPr>
        <w:pStyle w:val="Default"/>
        <w:ind w:firstLineChars="250" w:firstLine="700"/>
        <w:jc w:val="both"/>
        <w:rPr>
          <w:rFonts w:ascii="宋体" w:hAnsi="宋体"/>
        </w:rPr>
      </w:pPr>
      <w:r>
        <w:rPr>
          <w:rFonts w:ascii="宋体" w:eastAsia="宋体" w:hAnsi="宋体" w:cs="宋体" w:hint="eastAsia"/>
          <w:color w:val="auto"/>
          <w:sz w:val="28"/>
          <w:szCs w:val="28"/>
        </w:rPr>
        <w:t>本学位点学生积极参与各项设计竞赛，</w:t>
      </w:r>
      <w:r>
        <w:rPr>
          <w:rFonts w:ascii="宋体" w:eastAsia="宋体" w:hAnsi="宋体" w:cs="宋体" w:hint="eastAsia"/>
          <w:color w:val="auto"/>
          <w:sz w:val="28"/>
          <w:szCs w:val="28"/>
        </w:rPr>
        <w:t>2022</w:t>
      </w:r>
      <w:r>
        <w:rPr>
          <w:rFonts w:ascii="宋体" w:eastAsia="宋体" w:hAnsi="宋体" w:cs="宋体" w:hint="eastAsia"/>
          <w:color w:val="auto"/>
          <w:sz w:val="28"/>
          <w:szCs w:val="28"/>
        </w:rPr>
        <w:t>年总计获奖近</w:t>
      </w:r>
      <w:r>
        <w:rPr>
          <w:rFonts w:ascii="宋体" w:eastAsia="宋体" w:hAnsi="宋体" w:cs="宋体" w:hint="eastAsia"/>
          <w:color w:val="auto"/>
          <w:sz w:val="28"/>
          <w:szCs w:val="28"/>
        </w:rPr>
        <w:t>3</w:t>
      </w:r>
      <w:r>
        <w:rPr>
          <w:rFonts w:ascii="宋体" w:eastAsia="宋体" w:hAnsi="宋体" w:cs="宋体" w:hint="eastAsia"/>
          <w:color w:val="auto"/>
          <w:sz w:val="28"/>
          <w:szCs w:val="28"/>
        </w:rPr>
        <w:t>6</w:t>
      </w:r>
      <w:r>
        <w:rPr>
          <w:rFonts w:ascii="宋体" w:eastAsia="宋体" w:hAnsi="宋体" w:cs="宋体" w:hint="eastAsia"/>
          <w:color w:val="auto"/>
          <w:sz w:val="28"/>
          <w:szCs w:val="28"/>
        </w:rPr>
        <w:t>人次，获奖赛事包括全国绿色建筑技能大赛、“互联网</w:t>
      </w:r>
      <w:r>
        <w:rPr>
          <w:rFonts w:ascii="宋体" w:eastAsia="宋体" w:hAnsi="宋体" w:cs="宋体" w:hint="eastAsia"/>
          <w:color w:val="auto"/>
          <w:sz w:val="28"/>
          <w:szCs w:val="28"/>
        </w:rPr>
        <w:t>+</w:t>
      </w:r>
      <w:r>
        <w:rPr>
          <w:rFonts w:ascii="宋体" w:eastAsia="宋体" w:hAnsi="宋体" w:cs="宋体" w:hint="eastAsia"/>
          <w:color w:val="auto"/>
          <w:sz w:val="28"/>
          <w:szCs w:val="28"/>
        </w:rPr>
        <w:t>”大学生创新创业大赛等，获奖人数及等级</w:t>
      </w:r>
      <w:r w:rsidR="00B52893">
        <w:rPr>
          <w:rFonts w:ascii="宋体" w:eastAsia="宋体" w:hAnsi="宋体" w:cs="宋体" w:hint="eastAsia"/>
          <w:color w:val="auto"/>
          <w:sz w:val="28"/>
          <w:szCs w:val="28"/>
        </w:rPr>
        <w:t>整体呈现</w:t>
      </w:r>
      <w:r>
        <w:rPr>
          <w:rFonts w:ascii="宋体" w:eastAsia="宋体" w:hAnsi="宋体" w:cs="宋体" w:hint="eastAsia"/>
          <w:color w:val="auto"/>
          <w:sz w:val="28"/>
          <w:szCs w:val="28"/>
        </w:rPr>
        <w:t>出稳步上升的趋势。</w:t>
      </w:r>
    </w:p>
    <w:p w14:paraId="3D2B451F" w14:textId="77777777" w:rsidR="00904DCC" w:rsidRDefault="008468C9">
      <w:pPr>
        <w:pStyle w:val="3"/>
      </w:pPr>
      <w:r>
        <w:rPr>
          <w:rFonts w:hint="eastAsia"/>
        </w:rPr>
        <w:t>3</w:t>
      </w:r>
      <w:r>
        <w:t>.6</w:t>
      </w:r>
      <w:r>
        <w:t>学术交流</w:t>
      </w:r>
    </w:p>
    <w:p w14:paraId="40078A1B" w14:textId="77777777" w:rsidR="00904DCC" w:rsidRPr="00354726" w:rsidRDefault="008468C9">
      <w:pPr>
        <w:spacing w:line="360" w:lineRule="auto"/>
        <w:ind w:firstLine="480"/>
        <w:rPr>
          <w:rFonts w:ascii="宋体" w:hAnsi="宋体" w:cs="宋体"/>
          <w:szCs w:val="28"/>
          <w:highlight w:val="green"/>
        </w:rPr>
      </w:pPr>
      <w:r>
        <w:rPr>
          <w:rFonts w:ascii="宋体" w:hAnsi="宋体" w:cs="宋体" w:hint="eastAsia"/>
          <w:szCs w:val="28"/>
        </w:rPr>
        <w:t>在学</w:t>
      </w:r>
      <w:r w:rsidRPr="00354726">
        <w:rPr>
          <w:rFonts w:ascii="宋体" w:hAnsi="宋体" w:cs="宋体" w:hint="eastAsia"/>
          <w:szCs w:val="28"/>
        </w:rPr>
        <w:t>位点建设过程中，始终将国内外合作与交流作为提升办学层次、提高人才培养质量的基本方针。</w:t>
      </w:r>
      <w:r w:rsidRPr="00354726">
        <w:rPr>
          <w:rFonts w:ascii="宋体" w:hAnsi="宋体"/>
          <w:szCs w:val="28"/>
        </w:rPr>
        <w:t>积极扩展对外学术交流，</w:t>
      </w:r>
      <w:r w:rsidRPr="00354726">
        <w:rPr>
          <w:rFonts w:ascii="宋体" w:hAnsi="宋体" w:hint="eastAsia"/>
          <w:szCs w:val="28"/>
        </w:rPr>
        <w:t>2022</w:t>
      </w:r>
      <w:r w:rsidRPr="00354726">
        <w:rPr>
          <w:rFonts w:ascii="宋体" w:hAnsi="宋体"/>
          <w:szCs w:val="28"/>
        </w:rPr>
        <w:t>年</w:t>
      </w:r>
      <w:r w:rsidRPr="00354726">
        <w:rPr>
          <w:rFonts w:ascii="宋体" w:hAnsi="宋体" w:cs="宋体" w:hint="eastAsia"/>
          <w:szCs w:val="28"/>
        </w:rPr>
        <w:t>邀请天津大学苑思楠副教授</w:t>
      </w:r>
      <w:r w:rsidRPr="00354726">
        <w:rPr>
          <w:rFonts w:ascii="宋体" w:hAnsi="宋体"/>
          <w:szCs w:val="28"/>
        </w:rPr>
        <w:t>来我院</w:t>
      </w:r>
      <w:r w:rsidRPr="00354726">
        <w:rPr>
          <w:rFonts w:ascii="宋体" w:hAnsi="宋体" w:hint="eastAsia"/>
          <w:szCs w:val="28"/>
        </w:rPr>
        <w:t>做</w:t>
      </w:r>
      <w:r w:rsidRPr="00354726">
        <w:rPr>
          <w:rFonts w:ascii="宋体" w:hAnsi="宋体"/>
          <w:szCs w:val="28"/>
        </w:rPr>
        <w:t>学术报告</w:t>
      </w:r>
      <w:r w:rsidRPr="00354726">
        <w:rPr>
          <w:rFonts w:ascii="宋体" w:hAnsi="宋体" w:hint="eastAsia"/>
          <w:szCs w:val="28"/>
        </w:rPr>
        <w:t>，</w:t>
      </w:r>
      <w:r w:rsidRPr="00354726">
        <w:rPr>
          <w:rFonts w:ascii="宋体" w:hAnsi="宋体" w:cs="宋体" w:hint="eastAsia"/>
          <w:szCs w:val="28"/>
        </w:rPr>
        <w:t>分享</w:t>
      </w:r>
      <w:r w:rsidRPr="00354726">
        <w:rPr>
          <w:rFonts w:ascii="宋体" w:hAnsi="宋体" w:cs="宋体" w:hint="eastAsia"/>
          <w:szCs w:val="28"/>
        </w:rPr>
        <w:t>VR</w:t>
      </w:r>
      <w:r w:rsidRPr="00354726">
        <w:rPr>
          <w:rFonts w:ascii="宋体" w:hAnsi="宋体" w:cs="宋体" w:hint="eastAsia"/>
          <w:szCs w:val="28"/>
        </w:rPr>
        <w:t>与数字时代下的建筑学；</w:t>
      </w:r>
      <w:r w:rsidRPr="00354726">
        <w:rPr>
          <w:rFonts w:ascii="宋体" w:hAnsi="宋体"/>
          <w:szCs w:val="28"/>
        </w:rPr>
        <w:t>邀请</w:t>
      </w:r>
      <w:r w:rsidRPr="00354726">
        <w:rPr>
          <w:rFonts w:ascii="宋体" w:hAnsi="宋体" w:hint="eastAsia"/>
          <w:szCs w:val="28"/>
        </w:rPr>
        <w:t>天津大学刘立钧教授分享城市体检，</w:t>
      </w:r>
      <w:r w:rsidRPr="00354726">
        <w:rPr>
          <w:rFonts w:ascii="宋体" w:hAnsi="宋体"/>
          <w:szCs w:val="28"/>
        </w:rPr>
        <w:t>增加了研究生对本领域学术前沿和相关行业发展现状的认识。</w:t>
      </w:r>
    </w:p>
    <w:p w14:paraId="7C4A1176" w14:textId="77777777" w:rsidR="00904DCC" w:rsidRPr="00354726" w:rsidRDefault="008468C9">
      <w:pPr>
        <w:pStyle w:val="Default"/>
        <w:ind w:firstLineChars="250" w:firstLine="700"/>
        <w:jc w:val="both"/>
        <w:rPr>
          <w:rFonts w:ascii="宋体" w:eastAsia="宋体" w:hAnsi="宋体" w:cs="宋体"/>
          <w:color w:val="0000FF"/>
          <w:sz w:val="28"/>
          <w:szCs w:val="28"/>
        </w:rPr>
      </w:pPr>
      <w:r w:rsidRPr="00354726">
        <w:rPr>
          <w:rFonts w:ascii="宋体" w:eastAsia="宋体" w:hAnsi="宋体" w:cs="宋体" w:hint="eastAsia"/>
          <w:color w:val="auto"/>
          <w:sz w:val="28"/>
          <w:szCs w:val="28"/>
        </w:rPr>
        <w:t>学院结合教学实践需求，尝试建立了符合我校建筑学专业特色的国际联合教学及科研模式，与英国、美国、德国、意大利、日本、丹麦、澳大利亚等</w:t>
      </w:r>
      <w:r w:rsidRPr="00354726">
        <w:rPr>
          <w:rFonts w:ascii="宋体" w:eastAsia="宋体" w:hAnsi="宋体" w:cs="宋体" w:hint="eastAsia"/>
          <w:color w:val="auto"/>
          <w:sz w:val="28"/>
          <w:szCs w:val="28"/>
        </w:rPr>
        <w:t>10</w:t>
      </w:r>
      <w:r w:rsidRPr="00354726">
        <w:rPr>
          <w:rFonts w:ascii="宋体" w:eastAsia="宋体" w:hAnsi="宋体" w:cs="宋体" w:hint="eastAsia"/>
          <w:color w:val="auto"/>
          <w:sz w:val="28"/>
          <w:szCs w:val="28"/>
        </w:rPr>
        <w:t>余所高校与机构建立了联系。目前已与波兰克拉科夫工业大学联合成立国际工程学院建筑与风景园林系，建立从联合教学、科学研究到社会服务的多方面合作；学生积极参与到各项国际学术交流活动中，拓展了本学位点学生的国际视野</w:t>
      </w:r>
      <w:r w:rsidRPr="00354726">
        <w:rPr>
          <w:rFonts w:ascii="宋体" w:eastAsia="宋体" w:hAnsi="宋体" w:cs="宋体" w:hint="eastAsia"/>
          <w:color w:val="0000FF"/>
          <w:sz w:val="28"/>
          <w:szCs w:val="28"/>
        </w:rPr>
        <w:t>。</w:t>
      </w:r>
    </w:p>
    <w:p w14:paraId="408CCC09" w14:textId="77777777" w:rsidR="00904DCC" w:rsidRDefault="008468C9">
      <w:pPr>
        <w:widowControl/>
        <w:ind w:firstLineChars="200" w:firstLine="560"/>
        <w:jc w:val="left"/>
        <w:rPr>
          <w:rFonts w:ascii="宋体" w:hAnsi="宋体" w:cs="宋体"/>
          <w:szCs w:val="28"/>
        </w:rPr>
      </w:pPr>
      <w:r w:rsidRPr="00354726">
        <w:rPr>
          <w:rFonts w:ascii="宋体" w:hAnsi="宋体" w:cs="宋体" w:hint="eastAsia"/>
          <w:szCs w:val="28"/>
        </w:rPr>
        <w:t>本学位点积极鼓励和支持研究生参加国内外学术会议，开展对外学术交流，</w:t>
      </w:r>
      <w:r w:rsidRPr="00354726">
        <w:rPr>
          <w:rFonts w:ascii="宋体" w:hAnsi="宋体" w:cs="宋体" w:hint="eastAsia"/>
          <w:szCs w:val="28"/>
        </w:rPr>
        <w:t>202</w:t>
      </w:r>
      <w:r w:rsidRPr="00354726">
        <w:rPr>
          <w:rFonts w:ascii="宋体" w:hAnsi="宋体" w:cs="宋体"/>
          <w:szCs w:val="28"/>
        </w:rPr>
        <w:t>2</w:t>
      </w:r>
      <w:r w:rsidRPr="00354726">
        <w:rPr>
          <w:rFonts w:ascii="宋体" w:hAnsi="宋体" w:cs="宋体" w:hint="eastAsia"/>
          <w:szCs w:val="28"/>
        </w:rPr>
        <w:t>年本学位点师生参加各类学术会议</w:t>
      </w:r>
      <w:r w:rsidRPr="00354726">
        <w:rPr>
          <w:rFonts w:ascii="宋体" w:hAnsi="宋体" w:cs="宋体" w:hint="eastAsia"/>
          <w:szCs w:val="28"/>
        </w:rPr>
        <w:t>40</w:t>
      </w:r>
      <w:r w:rsidRPr="00354726">
        <w:rPr>
          <w:rFonts w:ascii="宋体" w:hAnsi="宋体" w:cs="宋体" w:hint="eastAsia"/>
          <w:szCs w:val="28"/>
        </w:rPr>
        <w:t>余场，总数达</w:t>
      </w:r>
      <w:r w:rsidRPr="00354726">
        <w:rPr>
          <w:rFonts w:ascii="宋体" w:hAnsi="宋体" w:cs="宋体" w:hint="eastAsia"/>
          <w:szCs w:val="28"/>
        </w:rPr>
        <w:t>80</w:t>
      </w:r>
      <w:r w:rsidRPr="00354726">
        <w:rPr>
          <w:rFonts w:ascii="宋体" w:hAnsi="宋体" w:cs="宋体" w:hint="eastAsia"/>
          <w:szCs w:val="28"/>
        </w:rPr>
        <w:t>余</w:t>
      </w:r>
      <w:r>
        <w:rPr>
          <w:rFonts w:ascii="宋体" w:hAnsi="宋体" w:cs="宋体" w:hint="eastAsia"/>
          <w:szCs w:val="28"/>
        </w:rPr>
        <w:t>人次。</w:t>
      </w:r>
    </w:p>
    <w:p w14:paraId="747C4BF5" w14:textId="77777777" w:rsidR="00904DCC" w:rsidRDefault="008468C9">
      <w:pPr>
        <w:pStyle w:val="3"/>
      </w:pPr>
      <w:r>
        <w:lastRenderedPageBreak/>
        <w:t>3.7</w:t>
      </w:r>
      <w:r>
        <w:t>论文质量</w:t>
      </w:r>
    </w:p>
    <w:p w14:paraId="5F7AFC46" w14:textId="77777777" w:rsidR="00904DCC" w:rsidRDefault="008468C9" w:rsidP="00B84973">
      <w:pPr>
        <w:pStyle w:val="Default"/>
        <w:ind w:firstLineChars="250" w:firstLine="700"/>
        <w:jc w:val="both"/>
        <w:rPr>
          <w:rFonts w:ascii="宋体" w:eastAsia="宋体" w:hAnsi="宋体" w:cs="宋体"/>
          <w:color w:val="auto"/>
          <w:sz w:val="28"/>
          <w:szCs w:val="28"/>
        </w:rPr>
      </w:pPr>
      <w:r>
        <w:rPr>
          <w:rFonts w:eastAsia="宋体" w:hint="eastAsia"/>
          <w:color w:val="auto"/>
          <w:sz w:val="28"/>
          <w:szCs w:val="28"/>
        </w:rPr>
        <w:t>本学位点强化学位论文的过程管理，不断完善“选题</w:t>
      </w:r>
      <w:r>
        <w:rPr>
          <w:rFonts w:eastAsia="宋体" w:hint="eastAsia"/>
          <w:color w:val="auto"/>
          <w:sz w:val="28"/>
          <w:szCs w:val="28"/>
        </w:rPr>
        <w:t>-</w:t>
      </w:r>
      <w:r>
        <w:rPr>
          <w:rFonts w:eastAsia="宋体" w:hint="eastAsia"/>
          <w:color w:val="auto"/>
          <w:sz w:val="28"/>
          <w:szCs w:val="28"/>
        </w:rPr>
        <w:t>开题</w:t>
      </w:r>
      <w:r>
        <w:rPr>
          <w:rFonts w:eastAsia="宋体" w:hint="eastAsia"/>
          <w:color w:val="auto"/>
          <w:sz w:val="28"/>
          <w:szCs w:val="28"/>
        </w:rPr>
        <w:t>-</w:t>
      </w:r>
      <w:r>
        <w:rPr>
          <w:rFonts w:eastAsia="宋体" w:hint="eastAsia"/>
          <w:color w:val="auto"/>
          <w:sz w:val="28"/>
          <w:szCs w:val="28"/>
        </w:rPr>
        <w:t>中期考核</w:t>
      </w:r>
      <w:r>
        <w:rPr>
          <w:rFonts w:eastAsia="宋体" w:hint="eastAsia"/>
          <w:color w:val="auto"/>
          <w:sz w:val="28"/>
          <w:szCs w:val="28"/>
        </w:rPr>
        <w:t>-</w:t>
      </w:r>
      <w:r>
        <w:rPr>
          <w:rFonts w:eastAsia="宋体" w:hint="eastAsia"/>
          <w:color w:val="auto"/>
          <w:sz w:val="28"/>
          <w:szCs w:val="28"/>
        </w:rPr>
        <w:t>学术不端检测</w:t>
      </w:r>
      <w:r>
        <w:rPr>
          <w:rFonts w:eastAsia="宋体" w:hint="eastAsia"/>
          <w:color w:val="auto"/>
          <w:sz w:val="28"/>
          <w:szCs w:val="28"/>
        </w:rPr>
        <w:t>-</w:t>
      </w:r>
      <w:r>
        <w:rPr>
          <w:rFonts w:eastAsia="宋体" w:hint="eastAsia"/>
          <w:color w:val="auto"/>
          <w:sz w:val="28"/>
          <w:szCs w:val="28"/>
        </w:rPr>
        <w:t>预答辩</w:t>
      </w:r>
      <w:r>
        <w:rPr>
          <w:rFonts w:eastAsia="宋体" w:hint="eastAsia"/>
          <w:color w:val="auto"/>
          <w:sz w:val="28"/>
          <w:szCs w:val="28"/>
        </w:rPr>
        <w:t>-</w:t>
      </w:r>
      <w:r>
        <w:rPr>
          <w:rFonts w:eastAsia="宋体" w:hint="eastAsia"/>
          <w:color w:val="auto"/>
          <w:sz w:val="28"/>
          <w:szCs w:val="28"/>
        </w:rPr>
        <w:t>答辩”全流程动态监控体系；坚决落实论文质量管理奖惩制度；实行学位论</w:t>
      </w:r>
      <w:r w:rsidRPr="00354726">
        <w:rPr>
          <w:rFonts w:ascii="宋体" w:eastAsia="宋体" w:hAnsi="宋体" w:hint="eastAsia"/>
          <w:color w:val="auto"/>
          <w:sz w:val="28"/>
          <w:szCs w:val="28"/>
        </w:rPr>
        <w:t>文</w:t>
      </w:r>
      <w:r w:rsidRPr="00354726">
        <w:rPr>
          <w:rFonts w:ascii="宋体" w:eastAsia="宋体" w:hAnsi="宋体" w:hint="eastAsia"/>
          <w:color w:val="auto"/>
          <w:sz w:val="28"/>
          <w:szCs w:val="28"/>
        </w:rPr>
        <w:t>100%</w:t>
      </w:r>
      <w:r w:rsidRPr="00354726">
        <w:rPr>
          <w:rFonts w:ascii="宋体" w:eastAsia="宋体" w:hAnsi="宋体" w:hint="eastAsia"/>
          <w:color w:val="auto"/>
          <w:sz w:val="28"/>
          <w:szCs w:val="28"/>
        </w:rPr>
        <w:t>校</w:t>
      </w:r>
      <w:r>
        <w:rPr>
          <w:rFonts w:eastAsia="宋体" w:hint="eastAsia"/>
          <w:color w:val="auto"/>
          <w:sz w:val="28"/>
          <w:szCs w:val="28"/>
        </w:rPr>
        <w:t>级匿名评阅制度，严把学术关口，加强研究生的过程培养规范，提升研究生培养质量。</w:t>
      </w:r>
    </w:p>
    <w:p w14:paraId="0C2CF674" w14:textId="77777777" w:rsidR="00904DCC" w:rsidRDefault="008468C9">
      <w:pPr>
        <w:pStyle w:val="3"/>
      </w:pPr>
      <w:r>
        <w:t>3.8</w:t>
      </w:r>
      <w:r>
        <w:t>质量保证</w:t>
      </w:r>
    </w:p>
    <w:p w14:paraId="33F77EA2" w14:textId="77777777" w:rsidR="00904DCC" w:rsidRDefault="008468C9">
      <w:pPr>
        <w:pStyle w:val="Default"/>
        <w:ind w:firstLineChars="200" w:firstLine="560"/>
        <w:rPr>
          <w:rFonts w:ascii="宋体" w:eastAsia="宋体" w:hAnsi="宋体" w:cs="宋体"/>
          <w:color w:val="auto"/>
          <w:sz w:val="28"/>
          <w:szCs w:val="28"/>
        </w:rPr>
      </w:pPr>
      <w:r>
        <w:rPr>
          <w:rFonts w:ascii="宋体" w:eastAsia="宋体" w:hAnsi="宋体" w:cs="宋体"/>
          <w:color w:val="auto"/>
          <w:sz w:val="28"/>
          <w:szCs w:val="28"/>
        </w:rPr>
        <w:t>在课程设计、实习实践、毕业答辩等多个教学环节与国</w:t>
      </w:r>
      <w:r>
        <w:rPr>
          <w:rFonts w:ascii="宋体" w:eastAsia="宋体" w:hAnsi="宋体" w:cs="宋体" w:hint="eastAsia"/>
          <w:color w:val="auto"/>
          <w:sz w:val="28"/>
          <w:szCs w:val="28"/>
        </w:rPr>
        <w:t>内</w:t>
      </w:r>
      <w:r>
        <w:rPr>
          <w:rFonts w:ascii="宋体" w:eastAsia="宋体" w:hAnsi="宋体" w:cs="宋体"/>
          <w:color w:val="auto"/>
          <w:sz w:val="28"/>
          <w:szCs w:val="28"/>
        </w:rPr>
        <w:t>外相关大学、企业开展合作，提升人才培养水平。</w:t>
      </w:r>
      <w:r>
        <w:rPr>
          <w:rFonts w:ascii="宋体" w:eastAsia="宋体" w:hAnsi="宋体" w:cs="宋体" w:hint="eastAsia"/>
          <w:color w:val="auto"/>
          <w:sz w:val="28"/>
          <w:szCs w:val="28"/>
        </w:rPr>
        <w:t>依据能力培养目标，形成相关课程定性定量相结合、主客观评价相结合的评价体系，保证教学质量。</w:t>
      </w:r>
      <w:r>
        <w:rPr>
          <w:rFonts w:ascii="Calibri" w:eastAsia="宋体" w:hint="eastAsia"/>
          <w:color w:val="auto"/>
          <w:kern w:val="2"/>
          <w:sz w:val="28"/>
          <w:szCs w:val="28"/>
        </w:rPr>
        <w:t>不断完善学校、学院二级教学督导体系，围绕课程意识形态、教学内容、教学方法</w:t>
      </w:r>
      <w:r>
        <w:rPr>
          <w:rFonts w:ascii="Calibri" w:eastAsia="宋体" w:hint="eastAsia"/>
          <w:color w:val="auto"/>
          <w:kern w:val="2"/>
          <w:sz w:val="28"/>
          <w:szCs w:val="28"/>
        </w:rPr>
        <w:t>、教学效果等进行监督，强化监督结果的反馈与应用，形成课程质量督导的完整闭环。</w:t>
      </w:r>
    </w:p>
    <w:p w14:paraId="38C1D30F" w14:textId="77777777" w:rsidR="00904DCC" w:rsidRDefault="008468C9">
      <w:pPr>
        <w:pStyle w:val="3"/>
      </w:pPr>
      <w:r>
        <w:rPr>
          <w:rFonts w:hint="eastAsia"/>
        </w:rPr>
        <w:t>3</w:t>
      </w:r>
      <w:r>
        <w:t>.9</w:t>
      </w:r>
      <w:r>
        <w:t>学风建设</w:t>
      </w:r>
    </w:p>
    <w:p w14:paraId="7ECAC7DA" w14:textId="770FCD6C" w:rsidR="00904DCC" w:rsidRDefault="008468C9">
      <w:pPr>
        <w:pStyle w:val="Default"/>
        <w:ind w:firstLineChars="200" w:firstLine="560"/>
        <w:rPr>
          <w:rFonts w:eastAsia="宋体"/>
          <w:color w:val="auto"/>
          <w:sz w:val="28"/>
          <w:szCs w:val="28"/>
        </w:rPr>
      </w:pPr>
      <w:r>
        <w:rPr>
          <w:rFonts w:eastAsia="宋体"/>
          <w:color w:val="auto"/>
          <w:sz w:val="28"/>
          <w:szCs w:val="28"/>
        </w:rPr>
        <w:t>本学位点组织开展内容丰富、形式多样的研究生教育和实践活动，促进研究生身心健康成长、全面发展。以科学道德和学风建设为主题开展思想政治教育工作，通过</w:t>
      </w:r>
      <w:r w:rsidR="00060A70">
        <w:rPr>
          <w:rFonts w:eastAsia="宋体"/>
          <w:color w:val="auto"/>
          <w:sz w:val="28"/>
          <w:szCs w:val="28"/>
        </w:rPr>
        <w:t>新生入学教育</w:t>
      </w:r>
      <w:r>
        <w:rPr>
          <w:rFonts w:eastAsia="宋体"/>
          <w:color w:val="auto"/>
          <w:sz w:val="28"/>
          <w:szCs w:val="28"/>
        </w:rPr>
        <w:t>等加强学术道德教育。积极组织开展研究生创新实践活动，努力营造争先创优的良好风气。大力表彰、宣传先进典型，积极发挥他们的激励示范作用，在研究生中营造争先创优的良好的学习研究氛围</w:t>
      </w:r>
      <w:r>
        <w:rPr>
          <w:rFonts w:eastAsia="宋体" w:hint="eastAsia"/>
          <w:color w:val="auto"/>
          <w:sz w:val="28"/>
          <w:szCs w:val="28"/>
        </w:rPr>
        <w:t>，</w:t>
      </w:r>
      <w:r>
        <w:rPr>
          <w:rFonts w:eastAsia="宋体"/>
          <w:color w:val="auto"/>
          <w:sz w:val="28"/>
          <w:szCs w:val="28"/>
        </w:rPr>
        <w:t>从而形成</w:t>
      </w:r>
      <w:r>
        <w:rPr>
          <w:rFonts w:eastAsia="宋体" w:hint="eastAsia"/>
          <w:color w:val="auto"/>
          <w:sz w:val="28"/>
          <w:szCs w:val="28"/>
        </w:rPr>
        <w:t>学而不厌</w:t>
      </w:r>
      <w:r>
        <w:rPr>
          <w:rFonts w:eastAsia="宋体" w:hint="eastAsia"/>
          <w:color w:val="auto"/>
          <w:sz w:val="28"/>
          <w:szCs w:val="28"/>
        </w:rPr>
        <w:t>,</w:t>
      </w:r>
      <w:r>
        <w:rPr>
          <w:rFonts w:eastAsia="宋体" w:hint="eastAsia"/>
          <w:color w:val="auto"/>
          <w:sz w:val="28"/>
          <w:szCs w:val="28"/>
        </w:rPr>
        <w:t>勤于钻研，为学必真，求知探源的良好学风。</w:t>
      </w:r>
    </w:p>
    <w:p w14:paraId="4461FB7E" w14:textId="77777777" w:rsidR="00904DCC" w:rsidRDefault="008468C9">
      <w:pPr>
        <w:pStyle w:val="3"/>
        <w:rPr>
          <w:rFonts w:cs="Arial"/>
          <w:kern w:val="0"/>
          <w:szCs w:val="28"/>
        </w:rPr>
      </w:pPr>
      <w:r>
        <w:rPr>
          <w:rStyle w:val="30"/>
          <w:rFonts w:hint="eastAsia"/>
          <w:b/>
        </w:rPr>
        <w:lastRenderedPageBreak/>
        <w:t>3</w:t>
      </w:r>
      <w:r>
        <w:rPr>
          <w:rStyle w:val="30"/>
          <w:b/>
        </w:rPr>
        <w:t>.10</w:t>
      </w:r>
      <w:r>
        <w:rPr>
          <w:rStyle w:val="30"/>
          <w:rFonts w:hint="eastAsia"/>
          <w:b/>
        </w:rPr>
        <w:t>管理服务</w:t>
      </w:r>
    </w:p>
    <w:p w14:paraId="7DF9F001" w14:textId="77777777" w:rsidR="00904DCC" w:rsidRDefault="008468C9">
      <w:pPr>
        <w:pStyle w:val="Default"/>
        <w:ind w:firstLineChars="200" w:firstLine="560"/>
        <w:rPr>
          <w:rFonts w:ascii="宋体" w:eastAsia="宋体" w:hAnsi="宋体"/>
          <w:color w:val="auto"/>
          <w:sz w:val="28"/>
          <w:szCs w:val="28"/>
        </w:rPr>
      </w:pPr>
      <w:r>
        <w:rPr>
          <w:rFonts w:ascii="宋体" w:eastAsia="宋体" w:hAnsi="宋体" w:hint="eastAsia"/>
          <w:color w:val="auto"/>
          <w:sz w:val="28"/>
          <w:szCs w:val="28"/>
        </w:rPr>
        <w:t>学校根据国家一系列法律法规，制定研究生管理制度，保证培养质量，明确界定权利与义务，在制度上尊重和保障研究生的各项权益，从而保障其自由全面的发展。通过加强师生制度化意识，完善研究生权益保障管理制度，促进研究生权益保障制度化体系的进一步完善。</w:t>
      </w:r>
    </w:p>
    <w:p w14:paraId="78795164" w14:textId="77777777" w:rsidR="00904DCC" w:rsidRDefault="008468C9">
      <w:pPr>
        <w:pStyle w:val="4"/>
        <w:ind w:left="560"/>
      </w:pPr>
      <w:r>
        <w:rPr>
          <w:rFonts w:hint="eastAsia"/>
        </w:rPr>
        <w:t>（</w:t>
      </w:r>
      <w:r>
        <w:rPr>
          <w:rFonts w:hint="eastAsia"/>
        </w:rPr>
        <w:t>1</w:t>
      </w:r>
      <w:r>
        <w:rPr>
          <w:rFonts w:hint="eastAsia"/>
        </w:rPr>
        <w:t>）加强学生支部建设。</w:t>
      </w:r>
    </w:p>
    <w:p w14:paraId="6134736B" w14:textId="77777777" w:rsidR="00904DCC" w:rsidRDefault="008468C9">
      <w:pPr>
        <w:ind w:firstLineChars="200" w:firstLine="560"/>
      </w:pPr>
      <w:r>
        <w:rPr>
          <w:rFonts w:ascii="宋体" w:hAnsi="宋体" w:hint="eastAsia"/>
          <w:szCs w:val="28"/>
        </w:rPr>
        <w:t>现有研究生党支部协助学校开展对研究生的管理工作，</w:t>
      </w:r>
      <w:r>
        <w:rPr>
          <w:rFonts w:hint="eastAsia"/>
          <w:szCs w:val="28"/>
        </w:rPr>
        <w:t>同时重视</w:t>
      </w:r>
      <w:r>
        <w:rPr>
          <w:szCs w:val="28"/>
        </w:rPr>
        <w:t>培育政治文化建设氛围，组织开展学生党员讲党课，针对研究生的理想信念教育、党性教育、纪律教育、道德品行教育扎实开展教育活动。</w:t>
      </w:r>
    </w:p>
    <w:p w14:paraId="343CC715" w14:textId="77777777" w:rsidR="00904DCC" w:rsidRDefault="008468C9">
      <w:pPr>
        <w:pStyle w:val="4"/>
        <w:ind w:left="560"/>
      </w:pPr>
      <w:r>
        <w:rPr>
          <w:rFonts w:hint="eastAsia"/>
        </w:rPr>
        <w:t>（</w:t>
      </w:r>
      <w:r>
        <w:rPr>
          <w:rFonts w:hint="eastAsia"/>
        </w:rPr>
        <w:t>2</w:t>
      </w:r>
      <w:r>
        <w:rPr>
          <w:rFonts w:hint="eastAsia"/>
        </w:rPr>
        <w:t>）健全日常管理服务体制。</w:t>
      </w:r>
    </w:p>
    <w:p w14:paraId="1AAE4A19" w14:textId="5132BD68" w:rsidR="00904DCC" w:rsidRDefault="008468C9">
      <w:pPr>
        <w:ind w:firstLineChars="200" w:firstLine="560"/>
        <w:rPr>
          <w:rFonts w:ascii="宋体" w:hAnsi="宋体"/>
          <w:szCs w:val="28"/>
        </w:rPr>
      </w:pPr>
      <w:r>
        <w:rPr>
          <w:rFonts w:ascii="宋体" w:hAnsi="宋体" w:hint="eastAsia"/>
          <w:szCs w:val="28"/>
        </w:rPr>
        <w:t>健全主管副院长、研究生秘书</w:t>
      </w:r>
      <w:r>
        <w:rPr>
          <w:rFonts w:ascii="宋体" w:hAnsi="宋体" w:hint="eastAsia"/>
          <w:szCs w:val="28"/>
        </w:rPr>
        <w:t>、研究生教务秘书、系主任、导师</w:t>
      </w:r>
      <w:r w:rsidR="00B52893">
        <w:rPr>
          <w:rFonts w:ascii="宋体" w:hAnsi="宋体" w:hint="eastAsia"/>
          <w:szCs w:val="28"/>
        </w:rPr>
        <w:t>（</w:t>
      </w:r>
      <w:r>
        <w:rPr>
          <w:rFonts w:ascii="宋体" w:hAnsi="宋体" w:hint="eastAsia"/>
          <w:szCs w:val="28"/>
        </w:rPr>
        <w:t>导师团队</w:t>
      </w:r>
      <w:r w:rsidR="00B52893">
        <w:rPr>
          <w:rFonts w:ascii="宋体" w:hAnsi="宋体" w:hint="eastAsia"/>
          <w:szCs w:val="28"/>
        </w:rPr>
        <w:t>）</w:t>
      </w:r>
      <w:r>
        <w:rPr>
          <w:rFonts w:ascii="宋体" w:hAnsi="宋体" w:hint="eastAsia"/>
          <w:szCs w:val="28"/>
        </w:rPr>
        <w:t>分层负责制，落实以班级为单位配置班主任和专职研究生辅导员的要求，提升整体管理水平，切实做到从需求出发保障研究生权益。</w:t>
      </w:r>
    </w:p>
    <w:p w14:paraId="2B5D4FEA" w14:textId="77777777" w:rsidR="00904DCC" w:rsidRDefault="008468C9">
      <w:pPr>
        <w:pStyle w:val="4"/>
        <w:ind w:left="560"/>
      </w:pPr>
      <w:r>
        <w:rPr>
          <w:rFonts w:hint="eastAsia"/>
        </w:rPr>
        <w:t>（</w:t>
      </w:r>
      <w:r>
        <w:rPr>
          <w:rFonts w:hint="eastAsia"/>
        </w:rPr>
        <w:t>3</w:t>
      </w:r>
      <w:r>
        <w:rPr>
          <w:rFonts w:hint="eastAsia"/>
        </w:rPr>
        <w:t>）完善日常管理服务制度。</w:t>
      </w:r>
    </w:p>
    <w:p w14:paraId="35CF8BA4" w14:textId="77777777" w:rsidR="00904DCC" w:rsidRDefault="008468C9">
      <w:pPr>
        <w:ind w:firstLineChars="200" w:firstLine="560"/>
        <w:rPr>
          <w:rFonts w:ascii="宋体" w:hAnsi="宋体"/>
          <w:szCs w:val="28"/>
        </w:rPr>
      </w:pPr>
      <w:r>
        <w:rPr>
          <w:rFonts w:ascii="宋体" w:hAnsi="宋体" w:hint="eastAsia"/>
          <w:szCs w:val="28"/>
        </w:rPr>
        <w:t>根据各级工作要求，在学校日常管理体系下，学院制定和完善各种规章制度及实施细则，并进行及时更新，从而制度化管理体系。对研究生奖学金评定、助学金发放，贫困生认定、优秀干部评选、考风</w:t>
      </w:r>
      <w:r>
        <w:rPr>
          <w:rFonts w:ascii="宋体" w:hAnsi="宋体" w:hint="eastAsia"/>
          <w:szCs w:val="28"/>
        </w:rPr>
        <w:lastRenderedPageBreak/>
        <w:t>考纪等涉及学生根本利益的事项，做到事前公开、过程公开和结果公开。</w:t>
      </w:r>
    </w:p>
    <w:p w14:paraId="762CDEED" w14:textId="77777777" w:rsidR="00904DCC" w:rsidRDefault="008468C9">
      <w:pPr>
        <w:pStyle w:val="4"/>
        <w:ind w:left="560"/>
      </w:pPr>
      <w:r>
        <w:rPr>
          <w:rFonts w:hint="eastAsia"/>
        </w:rPr>
        <w:t>（</w:t>
      </w:r>
      <w:r>
        <w:rPr>
          <w:rFonts w:hint="eastAsia"/>
        </w:rPr>
        <w:t>4</w:t>
      </w:r>
      <w:r>
        <w:rPr>
          <w:rFonts w:hint="eastAsia"/>
        </w:rPr>
        <w:t>）开展多维度满意度调查。</w:t>
      </w:r>
    </w:p>
    <w:p w14:paraId="32712DD3" w14:textId="77777777" w:rsidR="00904DCC" w:rsidRDefault="008468C9">
      <w:pPr>
        <w:ind w:firstLineChars="200" w:firstLine="560"/>
        <w:rPr>
          <w:rFonts w:ascii="宋体" w:hAnsi="宋体"/>
          <w:szCs w:val="28"/>
        </w:rPr>
      </w:pPr>
      <w:r>
        <w:rPr>
          <w:rFonts w:ascii="宋体" w:hAnsi="宋体" w:hint="eastAsia"/>
          <w:szCs w:val="28"/>
        </w:rPr>
        <w:t>由学校组织在校研究生进行整体满意度调查，学院就新开</w:t>
      </w:r>
      <w:r>
        <w:rPr>
          <w:rFonts w:ascii="宋体" w:hAnsi="宋体" w:hint="eastAsia"/>
          <w:szCs w:val="28"/>
        </w:rPr>
        <w:t>设课程进行专项满意度调查，在此基础上进行学生最喜欢的导师评选，依据相关反馈发现问题并及时进行改进。</w:t>
      </w:r>
    </w:p>
    <w:p w14:paraId="3AF7B7B7" w14:textId="77777777" w:rsidR="00904DCC" w:rsidRDefault="008468C9">
      <w:pPr>
        <w:pStyle w:val="3"/>
      </w:pPr>
      <w:r>
        <w:rPr>
          <w:rFonts w:hint="eastAsia"/>
        </w:rPr>
        <w:t>3</w:t>
      </w:r>
      <w:r>
        <w:t>.11</w:t>
      </w:r>
      <w:r>
        <w:rPr>
          <w:rFonts w:hint="eastAsia"/>
        </w:rPr>
        <w:t>就业发展</w:t>
      </w:r>
    </w:p>
    <w:p w14:paraId="4C4FCCEF" w14:textId="115FEA31" w:rsidR="00904DCC" w:rsidRDefault="008468C9">
      <w:pPr>
        <w:pStyle w:val="Default"/>
        <w:ind w:firstLine="570"/>
        <w:rPr>
          <w:rFonts w:ascii="宋体" w:eastAsia="宋体" w:hAnsi="宋体" w:cs="宋体"/>
          <w:color w:val="auto"/>
          <w:sz w:val="28"/>
          <w:szCs w:val="28"/>
        </w:rPr>
      </w:pPr>
      <w:r>
        <w:rPr>
          <w:rFonts w:ascii="宋体" w:eastAsia="宋体" w:hAnsi="宋体" w:cs="宋体" w:hint="eastAsia"/>
          <w:color w:val="auto"/>
          <w:sz w:val="28"/>
          <w:szCs w:val="28"/>
        </w:rPr>
        <w:t>2022</w:t>
      </w:r>
      <w:r>
        <w:rPr>
          <w:rFonts w:ascii="宋体" w:eastAsia="宋体" w:hAnsi="宋体" w:cs="宋体" w:hint="eastAsia"/>
          <w:color w:val="auto"/>
          <w:sz w:val="28"/>
          <w:szCs w:val="28"/>
        </w:rPr>
        <w:t>年，本学位点共毕业</w:t>
      </w:r>
      <w:r>
        <w:rPr>
          <w:rFonts w:ascii="宋体" w:eastAsia="宋体" w:hAnsi="宋体" w:cs="宋体"/>
          <w:color w:val="auto"/>
          <w:sz w:val="28"/>
          <w:szCs w:val="28"/>
        </w:rPr>
        <w:t>2</w:t>
      </w:r>
      <w:r>
        <w:rPr>
          <w:rFonts w:ascii="宋体" w:eastAsia="宋体" w:hAnsi="宋体" w:cs="宋体" w:hint="eastAsia"/>
          <w:color w:val="auto"/>
          <w:sz w:val="28"/>
          <w:szCs w:val="28"/>
        </w:rPr>
        <w:t>2</w:t>
      </w:r>
      <w:r>
        <w:rPr>
          <w:rFonts w:ascii="宋体" w:eastAsia="宋体" w:hAnsi="宋体" w:cs="宋体" w:hint="eastAsia"/>
          <w:color w:val="auto"/>
          <w:sz w:val="28"/>
          <w:szCs w:val="28"/>
        </w:rPr>
        <w:t>人，授予硕士学位</w:t>
      </w:r>
      <w:r>
        <w:rPr>
          <w:rFonts w:ascii="宋体" w:eastAsia="宋体" w:hAnsi="宋体" w:cs="宋体"/>
          <w:color w:val="auto"/>
          <w:sz w:val="28"/>
          <w:szCs w:val="28"/>
        </w:rPr>
        <w:t>2</w:t>
      </w:r>
      <w:r>
        <w:rPr>
          <w:rFonts w:ascii="宋体" w:eastAsia="宋体" w:hAnsi="宋体" w:cs="宋体" w:hint="eastAsia"/>
          <w:color w:val="auto"/>
          <w:sz w:val="28"/>
          <w:szCs w:val="28"/>
        </w:rPr>
        <w:t>2</w:t>
      </w:r>
      <w:r>
        <w:rPr>
          <w:rFonts w:ascii="宋体" w:eastAsia="宋体" w:hAnsi="宋体" w:cs="宋体" w:hint="eastAsia"/>
          <w:color w:val="auto"/>
          <w:sz w:val="28"/>
          <w:szCs w:val="28"/>
        </w:rPr>
        <w:t>人，所有毕业生均授予学位。总体签约率</w:t>
      </w:r>
      <w:r>
        <w:rPr>
          <w:rFonts w:ascii="宋体" w:eastAsia="宋体" w:hAnsi="宋体" w:cs="宋体" w:hint="eastAsia"/>
          <w:color w:val="auto"/>
          <w:sz w:val="28"/>
          <w:szCs w:val="28"/>
        </w:rPr>
        <w:t>93</w:t>
      </w:r>
      <w:r>
        <w:rPr>
          <w:rFonts w:ascii="宋体" w:eastAsia="宋体" w:hAnsi="宋体" w:cs="宋体"/>
          <w:color w:val="auto"/>
          <w:sz w:val="28"/>
          <w:szCs w:val="28"/>
        </w:rPr>
        <w:t>.</w:t>
      </w:r>
      <w:r>
        <w:rPr>
          <w:rFonts w:ascii="宋体" w:eastAsia="宋体" w:hAnsi="宋体" w:cs="宋体" w:hint="eastAsia"/>
          <w:color w:val="auto"/>
          <w:sz w:val="28"/>
          <w:szCs w:val="28"/>
        </w:rPr>
        <w:t>1%</w:t>
      </w:r>
      <w:r>
        <w:rPr>
          <w:rFonts w:ascii="宋体" w:eastAsia="宋体" w:hAnsi="宋体" w:cs="宋体" w:hint="eastAsia"/>
          <w:color w:val="auto"/>
          <w:sz w:val="28"/>
          <w:szCs w:val="28"/>
        </w:rPr>
        <w:t>。</w:t>
      </w:r>
      <w:r>
        <w:rPr>
          <w:rFonts w:ascii="宋体" w:eastAsia="宋体" w:hAnsi="宋体" w:cs="宋体" w:hint="eastAsia"/>
          <w:color w:val="auto"/>
          <w:sz w:val="28"/>
          <w:szCs w:val="28"/>
        </w:rPr>
        <w:t>202</w:t>
      </w:r>
      <w:r>
        <w:rPr>
          <w:rFonts w:ascii="宋体" w:eastAsia="宋体" w:hAnsi="宋体" w:cs="宋体"/>
          <w:color w:val="auto"/>
          <w:sz w:val="28"/>
          <w:szCs w:val="28"/>
        </w:rPr>
        <w:t>2</w:t>
      </w:r>
      <w:r>
        <w:rPr>
          <w:rFonts w:ascii="宋体" w:eastAsia="宋体" w:hAnsi="宋体" w:cs="宋体" w:hint="eastAsia"/>
          <w:color w:val="auto"/>
          <w:sz w:val="28"/>
          <w:szCs w:val="28"/>
        </w:rPr>
        <w:t>年本学位点学生就业情况见表</w:t>
      </w:r>
      <w:r w:rsidR="00B52893">
        <w:rPr>
          <w:rFonts w:ascii="宋体" w:eastAsia="宋体" w:hAnsi="宋体" w:cs="宋体" w:hint="eastAsia"/>
          <w:color w:val="auto"/>
          <w:sz w:val="28"/>
          <w:szCs w:val="28"/>
        </w:rPr>
        <w:t>3</w:t>
      </w:r>
      <w:r>
        <w:rPr>
          <w:rFonts w:ascii="宋体" w:eastAsia="宋体" w:hAnsi="宋体" w:cs="宋体" w:hint="eastAsia"/>
          <w:color w:val="auto"/>
          <w:sz w:val="28"/>
          <w:szCs w:val="28"/>
        </w:rPr>
        <w:t>。</w:t>
      </w:r>
    </w:p>
    <w:p w14:paraId="2C75C46B" w14:textId="76B01BD7" w:rsidR="00904DCC" w:rsidRDefault="008468C9">
      <w:pPr>
        <w:pStyle w:val="Default"/>
        <w:ind w:firstLine="570"/>
        <w:jc w:val="center"/>
        <w:rPr>
          <w:rFonts w:ascii="宋体" w:eastAsia="宋体" w:hAnsi="宋体" w:cs="宋体"/>
          <w:color w:val="auto"/>
          <w:sz w:val="28"/>
          <w:szCs w:val="28"/>
        </w:rPr>
      </w:pPr>
      <w:r>
        <w:rPr>
          <w:rFonts w:ascii="宋体" w:eastAsia="宋体" w:hAnsi="宋体"/>
          <w:color w:val="auto"/>
          <w:sz w:val="21"/>
          <w:szCs w:val="21"/>
        </w:rPr>
        <w:t>表</w:t>
      </w:r>
      <w:r w:rsidR="00B52893">
        <w:rPr>
          <w:rFonts w:ascii="宋体" w:eastAsia="宋体" w:hAnsi="宋体" w:hint="eastAsia"/>
          <w:color w:val="auto"/>
          <w:sz w:val="21"/>
          <w:szCs w:val="21"/>
        </w:rPr>
        <w:t>3</w:t>
      </w:r>
      <w:r>
        <w:rPr>
          <w:rFonts w:ascii="宋体" w:eastAsia="宋体" w:hAnsi="宋体"/>
          <w:color w:val="auto"/>
          <w:sz w:val="21"/>
          <w:szCs w:val="21"/>
        </w:rPr>
        <w:t xml:space="preserve"> </w:t>
      </w:r>
      <w:r>
        <w:rPr>
          <w:rFonts w:ascii="宋体" w:eastAsia="宋体" w:hAnsi="宋体"/>
          <w:color w:val="auto"/>
          <w:sz w:val="21"/>
          <w:szCs w:val="21"/>
        </w:rPr>
        <w:t>签约单位类型分布</w:t>
      </w:r>
    </w:p>
    <w:tbl>
      <w:tblPr>
        <w:tblW w:w="852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40"/>
        <w:gridCol w:w="672"/>
        <w:gridCol w:w="836"/>
        <w:gridCol w:w="711"/>
        <w:gridCol w:w="730"/>
        <w:gridCol w:w="759"/>
        <w:gridCol w:w="866"/>
        <w:gridCol w:w="633"/>
        <w:gridCol w:w="636"/>
        <w:gridCol w:w="670"/>
        <w:gridCol w:w="427"/>
        <w:gridCol w:w="471"/>
        <w:gridCol w:w="471"/>
      </w:tblGrid>
      <w:tr w:rsidR="00904DCC" w14:paraId="7C5E22F8" w14:textId="77777777">
        <w:trPr>
          <w:trHeight w:val="437"/>
          <w:jc w:val="center"/>
        </w:trPr>
        <w:tc>
          <w:tcPr>
            <w:tcW w:w="640" w:type="dxa"/>
            <w:tcBorders>
              <w:top w:val="single" w:sz="4" w:space="0" w:color="auto"/>
            </w:tcBorders>
            <w:vAlign w:val="center"/>
          </w:tcPr>
          <w:p w14:paraId="3CFCFD4F" w14:textId="77777777" w:rsidR="00904DCC" w:rsidRDefault="008468C9">
            <w:pPr>
              <w:spacing w:line="240" w:lineRule="exact"/>
              <w:contextualSpacing/>
              <w:jc w:val="center"/>
              <w:rPr>
                <w:rFonts w:ascii="宋体" w:hAnsi="宋体"/>
                <w:b/>
                <w:bCs/>
                <w:sz w:val="21"/>
                <w:szCs w:val="21"/>
              </w:rPr>
            </w:pPr>
            <w:r>
              <w:rPr>
                <w:rFonts w:ascii="宋体" w:hAnsi="宋体" w:hint="eastAsia"/>
                <w:b/>
                <w:bCs/>
                <w:sz w:val="21"/>
                <w:szCs w:val="21"/>
              </w:rPr>
              <w:t>单位</w:t>
            </w:r>
          </w:p>
          <w:p w14:paraId="508EA1A1" w14:textId="77777777" w:rsidR="00904DCC" w:rsidRDefault="008468C9">
            <w:pPr>
              <w:spacing w:line="240" w:lineRule="exact"/>
              <w:contextualSpacing/>
              <w:jc w:val="center"/>
              <w:rPr>
                <w:rFonts w:ascii="宋体" w:hAnsi="宋体"/>
                <w:b/>
                <w:bCs/>
                <w:sz w:val="21"/>
                <w:szCs w:val="21"/>
              </w:rPr>
            </w:pPr>
            <w:r>
              <w:rPr>
                <w:rFonts w:ascii="宋体" w:hAnsi="宋体" w:hint="eastAsia"/>
                <w:b/>
                <w:bCs/>
                <w:sz w:val="21"/>
                <w:szCs w:val="21"/>
              </w:rPr>
              <w:t>类别</w:t>
            </w:r>
          </w:p>
        </w:tc>
        <w:tc>
          <w:tcPr>
            <w:tcW w:w="672" w:type="dxa"/>
            <w:tcBorders>
              <w:top w:val="single" w:sz="4" w:space="0" w:color="auto"/>
            </w:tcBorders>
            <w:vAlign w:val="center"/>
          </w:tcPr>
          <w:p w14:paraId="0ADB86D7" w14:textId="77777777" w:rsidR="00904DCC" w:rsidRDefault="008468C9">
            <w:pPr>
              <w:spacing w:line="240" w:lineRule="exact"/>
              <w:contextualSpacing/>
              <w:jc w:val="center"/>
              <w:rPr>
                <w:rFonts w:ascii="宋体" w:hAnsi="宋体"/>
                <w:b/>
                <w:bCs/>
                <w:sz w:val="21"/>
                <w:szCs w:val="21"/>
              </w:rPr>
            </w:pPr>
            <w:r>
              <w:rPr>
                <w:rFonts w:ascii="宋体" w:hAnsi="宋体" w:hint="eastAsia"/>
                <w:b/>
                <w:bCs/>
                <w:sz w:val="21"/>
                <w:szCs w:val="21"/>
              </w:rPr>
              <w:t>党政</w:t>
            </w:r>
          </w:p>
          <w:p w14:paraId="22D0A86B" w14:textId="77777777" w:rsidR="00904DCC" w:rsidRDefault="008468C9">
            <w:pPr>
              <w:spacing w:line="240" w:lineRule="exact"/>
              <w:contextualSpacing/>
              <w:jc w:val="center"/>
              <w:rPr>
                <w:rFonts w:ascii="宋体" w:hAnsi="宋体"/>
                <w:b/>
                <w:bCs/>
                <w:sz w:val="21"/>
                <w:szCs w:val="21"/>
              </w:rPr>
            </w:pPr>
            <w:r>
              <w:rPr>
                <w:rFonts w:ascii="宋体" w:hAnsi="宋体" w:hint="eastAsia"/>
                <w:b/>
                <w:bCs/>
                <w:sz w:val="21"/>
                <w:szCs w:val="21"/>
              </w:rPr>
              <w:t>机关</w:t>
            </w:r>
          </w:p>
        </w:tc>
        <w:tc>
          <w:tcPr>
            <w:tcW w:w="836" w:type="dxa"/>
            <w:tcBorders>
              <w:top w:val="single" w:sz="4" w:space="0" w:color="auto"/>
            </w:tcBorders>
            <w:vAlign w:val="center"/>
          </w:tcPr>
          <w:p w14:paraId="39D9E132" w14:textId="77777777" w:rsidR="00904DCC" w:rsidRDefault="008468C9">
            <w:pPr>
              <w:spacing w:line="240" w:lineRule="exact"/>
              <w:contextualSpacing/>
              <w:jc w:val="center"/>
              <w:rPr>
                <w:rFonts w:ascii="宋体" w:hAnsi="宋体"/>
                <w:b/>
                <w:bCs/>
                <w:sz w:val="21"/>
                <w:szCs w:val="21"/>
              </w:rPr>
            </w:pPr>
            <w:r>
              <w:rPr>
                <w:rFonts w:ascii="宋体" w:hAnsi="宋体" w:hint="eastAsia"/>
                <w:b/>
                <w:bCs/>
                <w:sz w:val="21"/>
                <w:szCs w:val="21"/>
              </w:rPr>
              <w:t>高等教育单位</w:t>
            </w:r>
          </w:p>
        </w:tc>
        <w:tc>
          <w:tcPr>
            <w:tcW w:w="711" w:type="dxa"/>
            <w:tcBorders>
              <w:top w:val="single" w:sz="4" w:space="0" w:color="auto"/>
            </w:tcBorders>
            <w:vAlign w:val="center"/>
          </w:tcPr>
          <w:p w14:paraId="76A10A36" w14:textId="77777777" w:rsidR="00904DCC" w:rsidRDefault="008468C9">
            <w:pPr>
              <w:spacing w:line="240" w:lineRule="exact"/>
              <w:contextualSpacing/>
              <w:jc w:val="center"/>
              <w:rPr>
                <w:rFonts w:ascii="宋体" w:hAnsi="宋体"/>
                <w:b/>
                <w:bCs/>
                <w:sz w:val="21"/>
                <w:szCs w:val="21"/>
              </w:rPr>
            </w:pPr>
            <w:r>
              <w:rPr>
                <w:rFonts w:ascii="宋体" w:hAnsi="宋体" w:hint="eastAsia"/>
                <w:b/>
                <w:bCs/>
                <w:sz w:val="21"/>
                <w:szCs w:val="21"/>
              </w:rPr>
              <w:t>中初等教育单位</w:t>
            </w:r>
          </w:p>
        </w:tc>
        <w:tc>
          <w:tcPr>
            <w:tcW w:w="730" w:type="dxa"/>
            <w:tcBorders>
              <w:top w:val="single" w:sz="4" w:space="0" w:color="auto"/>
            </w:tcBorders>
            <w:vAlign w:val="center"/>
          </w:tcPr>
          <w:p w14:paraId="1B11ABA9" w14:textId="77777777" w:rsidR="00904DCC" w:rsidRDefault="008468C9">
            <w:pPr>
              <w:spacing w:line="240" w:lineRule="exact"/>
              <w:contextualSpacing/>
              <w:jc w:val="center"/>
              <w:rPr>
                <w:rFonts w:ascii="宋体" w:hAnsi="宋体"/>
                <w:b/>
                <w:bCs/>
                <w:sz w:val="21"/>
                <w:szCs w:val="21"/>
              </w:rPr>
            </w:pPr>
            <w:r>
              <w:rPr>
                <w:rFonts w:ascii="宋体" w:hAnsi="宋体" w:hint="eastAsia"/>
                <w:b/>
                <w:bCs/>
                <w:sz w:val="21"/>
                <w:szCs w:val="21"/>
              </w:rPr>
              <w:t>科研设计单位</w:t>
            </w:r>
          </w:p>
        </w:tc>
        <w:tc>
          <w:tcPr>
            <w:tcW w:w="759" w:type="dxa"/>
            <w:tcBorders>
              <w:top w:val="single" w:sz="4" w:space="0" w:color="auto"/>
            </w:tcBorders>
            <w:vAlign w:val="center"/>
          </w:tcPr>
          <w:p w14:paraId="0FF3378E" w14:textId="77777777" w:rsidR="00904DCC" w:rsidRDefault="008468C9">
            <w:pPr>
              <w:spacing w:line="240" w:lineRule="exact"/>
              <w:contextualSpacing/>
              <w:jc w:val="center"/>
              <w:rPr>
                <w:rFonts w:ascii="宋体" w:hAnsi="宋体"/>
                <w:b/>
                <w:bCs/>
                <w:sz w:val="21"/>
                <w:szCs w:val="21"/>
              </w:rPr>
            </w:pPr>
            <w:r>
              <w:rPr>
                <w:rFonts w:ascii="宋体" w:hAnsi="宋体" w:hint="eastAsia"/>
                <w:b/>
                <w:bCs/>
                <w:sz w:val="21"/>
                <w:szCs w:val="21"/>
              </w:rPr>
              <w:t>医疗卫生单位</w:t>
            </w:r>
          </w:p>
        </w:tc>
        <w:tc>
          <w:tcPr>
            <w:tcW w:w="866" w:type="dxa"/>
            <w:tcBorders>
              <w:top w:val="single" w:sz="4" w:space="0" w:color="auto"/>
            </w:tcBorders>
            <w:vAlign w:val="center"/>
          </w:tcPr>
          <w:p w14:paraId="00A70F2B" w14:textId="77777777" w:rsidR="00904DCC" w:rsidRDefault="008468C9">
            <w:pPr>
              <w:spacing w:line="240" w:lineRule="exact"/>
              <w:contextualSpacing/>
              <w:jc w:val="center"/>
              <w:rPr>
                <w:rFonts w:ascii="宋体" w:hAnsi="宋体"/>
                <w:b/>
                <w:bCs/>
                <w:sz w:val="21"/>
                <w:szCs w:val="21"/>
              </w:rPr>
            </w:pPr>
            <w:r>
              <w:rPr>
                <w:rFonts w:ascii="宋体" w:hAnsi="宋体" w:hint="eastAsia"/>
                <w:b/>
                <w:bCs/>
                <w:sz w:val="21"/>
                <w:szCs w:val="21"/>
              </w:rPr>
              <w:t>其他事业单位</w:t>
            </w:r>
          </w:p>
        </w:tc>
        <w:tc>
          <w:tcPr>
            <w:tcW w:w="633" w:type="dxa"/>
            <w:tcBorders>
              <w:top w:val="single" w:sz="4" w:space="0" w:color="auto"/>
            </w:tcBorders>
            <w:vAlign w:val="center"/>
          </w:tcPr>
          <w:p w14:paraId="23FD8A2A" w14:textId="77777777" w:rsidR="00904DCC" w:rsidRDefault="008468C9">
            <w:pPr>
              <w:spacing w:line="240" w:lineRule="exact"/>
              <w:contextualSpacing/>
              <w:jc w:val="center"/>
              <w:rPr>
                <w:rFonts w:ascii="宋体" w:hAnsi="宋体"/>
                <w:b/>
                <w:bCs/>
                <w:sz w:val="21"/>
                <w:szCs w:val="21"/>
              </w:rPr>
            </w:pPr>
            <w:r>
              <w:rPr>
                <w:rFonts w:ascii="宋体" w:hAnsi="宋体" w:hint="eastAsia"/>
                <w:b/>
                <w:bCs/>
                <w:sz w:val="21"/>
                <w:szCs w:val="21"/>
              </w:rPr>
              <w:t>国有</w:t>
            </w:r>
          </w:p>
          <w:p w14:paraId="50AA20CF" w14:textId="77777777" w:rsidR="00904DCC" w:rsidRDefault="008468C9">
            <w:pPr>
              <w:spacing w:line="240" w:lineRule="exact"/>
              <w:contextualSpacing/>
              <w:jc w:val="center"/>
              <w:rPr>
                <w:rFonts w:ascii="宋体" w:hAnsi="宋体"/>
                <w:b/>
                <w:bCs/>
                <w:sz w:val="21"/>
                <w:szCs w:val="21"/>
              </w:rPr>
            </w:pPr>
            <w:r>
              <w:rPr>
                <w:rFonts w:ascii="宋体" w:hAnsi="宋体" w:hint="eastAsia"/>
                <w:b/>
                <w:bCs/>
                <w:sz w:val="21"/>
                <w:szCs w:val="21"/>
              </w:rPr>
              <w:t>企业</w:t>
            </w:r>
          </w:p>
        </w:tc>
        <w:tc>
          <w:tcPr>
            <w:tcW w:w="636" w:type="dxa"/>
            <w:tcBorders>
              <w:top w:val="single" w:sz="4" w:space="0" w:color="auto"/>
            </w:tcBorders>
            <w:vAlign w:val="center"/>
          </w:tcPr>
          <w:p w14:paraId="29B98958" w14:textId="77777777" w:rsidR="00904DCC" w:rsidRDefault="008468C9">
            <w:pPr>
              <w:spacing w:line="240" w:lineRule="exact"/>
              <w:contextualSpacing/>
              <w:jc w:val="center"/>
              <w:rPr>
                <w:rFonts w:ascii="宋体" w:hAnsi="宋体"/>
                <w:b/>
                <w:bCs/>
                <w:sz w:val="21"/>
                <w:szCs w:val="21"/>
              </w:rPr>
            </w:pPr>
            <w:r>
              <w:rPr>
                <w:rFonts w:ascii="宋体" w:hAnsi="宋体" w:hint="eastAsia"/>
                <w:b/>
                <w:bCs/>
                <w:sz w:val="21"/>
                <w:szCs w:val="21"/>
              </w:rPr>
              <w:t>民营</w:t>
            </w:r>
          </w:p>
          <w:p w14:paraId="4DD6B28F" w14:textId="77777777" w:rsidR="00904DCC" w:rsidRDefault="008468C9">
            <w:pPr>
              <w:spacing w:line="240" w:lineRule="exact"/>
              <w:contextualSpacing/>
              <w:jc w:val="center"/>
              <w:rPr>
                <w:rFonts w:ascii="宋体" w:hAnsi="宋体"/>
                <w:b/>
                <w:bCs/>
                <w:sz w:val="21"/>
                <w:szCs w:val="21"/>
              </w:rPr>
            </w:pPr>
            <w:r>
              <w:rPr>
                <w:rFonts w:ascii="宋体" w:hAnsi="宋体" w:hint="eastAsia"/>
                <w:b/>
                <w:bCs/>
                <w:sz w:val="21"/>
                <w:szCs w:val="21"/>
              </w:rPr>
              <w:t>企业</w:t>
            </w:r>
          </w:p>
        </w:tc>
        <w:tc>
          <w:tcPr>
            <w:tcW w:w="670" w:type="dxa"/>
            <w:tcBorders>
              <w:top w:val="single" w:sz="4" w:space="0" w:color="auto"/>
            </w:tcBorders>
            <w:vAlign w:val="center"/>
          </w:tcPr>
          <w:p w14:paraId="408CFDA1" w14:textId="77777777" w:rsidR="00904DCC" w:rsidRDefault="008468C9">
            <w:pPr>
              <w:spacing w:line="240" w:lineRule="exact"/>
              <w:contextualSpacing/>
              <w:jc w:val="center"/>
              <w:rPr>
                <w:rFonts w:ascii="宋体" w:hAnsi="宋体"/>
                <w:b/>
                <w:bCs/>
                <w:sz w:val="21"/>
                <w:szCs w:val="21"/>
              </w:rPr>
            </w:pPr>
            <w:r>
              <w:rPr>
                <w:rFonts w:ascii="宋体" w:hAnsi="宋体" w:hint="eastAsia"/>
                <w:b/>
                <w:bCs/>
                <w:sz w:val="21"/>
                <w:szCs w:val="21"/>
              </w:rPr>
              <w:t>三资</w:t>
            </w:r>
          </w:p>
          <w:p w14:paraId="7BEACF9E" w14:textId="77777777" w:rsidR="00904DCC" w:rsidRDefault="008468C9">
            <w:pPr>
              <w:spacing w:line="240" w:lineRule="exact"/>
              <w:contextualSpacing/>
              <w:jc w:val="center"/>
              <w:rPr>
                <w:rFonts w:ascii="宋体" w:hAnsi="宋体"/>
                <w:b/>
                <w:bCs/>
                <w:sz w:val="21"/>
                <w:szCs w:val="21"/>
              </w:rPr>
            </w:pPr>
            <w:r>
              <w:rPr>
                <w:rFonts w:ascii="宋体" w:hAnsi="宋体" w:hint="eastAsia"/>
                <w:b/>
                <w:bCs/>
                <w:sz w:val="21"/>
                <w:szCs w:val="21"/>
              </w:rPr>
              <w:t>企业</w:t>
            </w:r>
          </w:p>
        </w:tc>
        <w:tc>
          <w:tcPr>
            <w:tcW w:w="427" w:type="dxa"/>
            <w:tcBorders>
              <w:top w:val="single" w:sz="4" w:space="0" w:color="auto"/>
            </w:tcBorders>
            <w:vAlign w:val="center"/>
          </w:tcPr>
          <w:p w14:paraId="7A2BE132" w14:textId="77777777" w:rsidR="00904DCC" w:rsidRDefault="008468C9">
            <w:pPr>
              <w:spacing w:line="240" w:lineRule="exact"/>
              <w:contextualSpacing/>
              <w:jc w:val="center"/>
              <w:rPr>
                <w:rFonts w:ascii="宋体" w:hAnsi="宋体"/>
                <w:b/>
                <w:bCs/>
                <w:sz w:val="21"/>
                <w:szCs w:val="21"/>
              </w:rPr>
            </w:pPr>
            <w:r>
              <w:rPr>
                <w:rFonts w:ascii="宋体" w:hAnsi="宋体" w:hint="eastAsia"/>
                <w:b/>
                <w:bCs/>
                <w:sz w:val="21"/>
                <w:szCs w:val="21"/>
              </w:rPr>
              <w:t>部队</w:t>
            </w:r>
          </w:p>
        </w:tc>
        <w:tc>
          <w:tcPr>
            <w:tcW w:w="471" w:type="dxa"/>
            <w:tcBorders>
              <w:top w:val="single" w:sz="4" w:space="0" w:color="auto"/>
            </w:tcBorders>
          </w:tcPr>
          <w:p w14:paraId="006B44A9" w14:textId="77777777" w:rsidR="00904DCC" w:rsidRDefault="00904DCC">
            <w:pPr>
              <w:spacing w:line="240" w:lineRule="exact"/>
              <w:contextualSpacing/>
              <w:jc w:val="center"/>
              <w:rPr>
                <w:rFonts w:ascii="宋体" w:hAnsi="宋体"/>
                <w:b/>
                <w:bCs/>
                <w:sz w:val="21"/>
                <w:szCs w:val="21"/>
              </w:rPr>
            </w:pPr>
          </w:p>
          <w:p w14:paraId="2E35C6DC" w14:textId="77777777" w:rsidR="00904DCC" w:rsidRDefault="008468C9">
            <w:pPr>
              <w:spacing w:line="240" w:lineRule="exact"/>
              <w:contextualSpacing/>
              <w:jc w:val="center"/>
              <w:rPr>
                <w:rFonts w:ascii="宋体" w:hAnsi="宋体"/>
                <w:b/>
                <w:bCs/>
                <w:sz w:val="21"/>
                <w:szCs w:val="21"/>
              </w:rPr>
            </w:pPr>
            <w:r>
              <w:rPr>
                <w:rFonts w:ascii="宋体" w:hAnsi="宋体" w:hint="eastAsia"/>
                <w:b/>
                <w:bCs/>
                <w:sz w:val="21"/>
                <w:szCs w:val="21"/>
              </w:rPr>
              <w:t>升学</w:t>
            </w:r>
          </w:p>
        </w:tc>
        <w:tc>
          <w:tcPr>
            <w:tcW w:w="471" w:type="dxa"/>
            <w:tcBorders>
              <w:top w:val="single" w:sz="4" w:space="0" w:color="auto"/>
            </w:tcBorders>
            <w:vAlign w:val="center"/>
          </w:tcPr>
          <w:p w14:paraId="601AB9FE" w14:textId="77777777" w:rsidR="00904DCC" w:rsidRDefault="008468C9">
            <w:pPr>
              <w:spacing w:line="240" w:lineRule="exact"/>
              <w:contextualSpacing/>
              <w:jc w:val="center"/>
              <w:rPr>
                <w:rFonts w:ascii="宋体" w:hAnsi="宋体"/>
                <w:b/>
                <w:bCs/>
                <w:sz w:val="21"/>
                <w:szCs w:val="21"/>
              </w:rPr>
            </w:pPr>
            <w:r>
              <w:rPr>
                <w:rFonts w:ascii="宋体" w:hAnsi="宋体" w:hint="eastAsia"/>
                <w:b/>
                <w:bCs/>
                <w:sz w:val="21"/>
                <w:szCs w:val="21"/>
              </w:rPr>
              <w:t>其他</w:t>
            </w:r>
          </w:p>
        </w:tc>
      </w:tr>
      <w:tr w:rsidR="00904DCC" w14:paraId="7456C426" w14:textId="77777777">
        <w:trPr>
          <w:trHeight w:val="740"/>
          <w:jc w:val="center"/>
        </w:trPr>
        <w:tc>
          <w:tcPr>
            <w:tcW w:w="640" w:type="dxa"/>
            <w:vAlign w:val="center"/>
          </w:tcPr>
          <w:p w14:paraId="42707696" w14:textId="77777777" w:rsidR="00904DCC" w:rsidRDefault="008468C9">
            <w:pPr>
              <w:spacing w:line="240" w:lineRule="exact"/>
              <w:contextualSpacing/>
              <w:jc w:val="center"/>
              <w:rPr>
                <w:rFonts w:ascii="宋体" w:hAnsi="宋体"/>
                <w:sz w:val="21"/>
                <w:szCs w:val="21"/>
              </w:rPr>
            </w:pPr>
            <w:r>
              <w:rPr>
                <w:rFonts w:ascii="宋体" w:hAnsi="宋体" w:hint="eastAsia"/>
                <w:sz w:val="21"/>
                <w:szCs w:val="21"/>
              </w:rPr>
              <w:t>硕士</w:t>
            </w:r>
          </w:p>
          <w:p w14:paraId="6F8220F2" w14:textId="77777777" w:rsidR="00904DCC" w:rsidRDefault="008468C9">
            <w:pPr>
              <w:spacing w:line="240" w:lineRule="exact"/>
              <w:contextualSpacing/>
              <w:jc w:val="center"/>
              <w:rPr>
                <w:rFonts w:ascii="宋体" w:hAnsi="宋体"/>
                <w:sz w:val="21"/>
                <w:szCs w:val="21"/>
              </w:rPr>
            </w:pPr>
            <w:r>
              <w:rPr>
                <w:rFonts w:ascii="宋体" w:hAnsi="宋体" w:hint="eastAsia"/>
                <w:sz w:val="21"/>
                <w:szCs w:val="21"/>
              </w:rPr>
              <w:t>签约</w:t>
            </w:r>
          </w:p>
        </w:tc>
        <w:tc>
          <w:tcPr>
            <w:tcW w:w="672" w:type="dxa"/>
            <w:vAlign w:val="center"/>
          </w:tcPr>
          <w:p w14:paraId="6E36D68D" w14:textId="77777777" w:rsidR="00904DCC" w:rsidRDefault="008468C9">
            <w:pPr>
              <w:spacing w:line="240" w:lineRule="exact"/>
              <w:contextualSpacing/>
              <w:jc w:val="center"/>
              <w:rPr>
                <w:rFonts w:ascii="宋体" w:hAnsi="宋体"/>
                <w:sz w:val="21"/>
                <w:szCs w:val="21"/>
              </w:rPr>
            </w:pPr>
            <w:r>
              <w:rPr>
                <w:rFonts w:ascii="宋体" w:hAnsi="宋体" w:hint="eastAsia"/>
                <w:sz w:val="21"/>
                <w:szCs w:val="21"/>
              </w:rPr>
              <w:t>0</w:t>
            </w:r>
          </w:p>
        </w:tc>
        <w:tc>
          <w:tcPr>
            <w:tcW w:w="836" w:type="dxa"/>
            <w:vAlign w:val="center"/>
          </w:tcPr>
          <w:p w14:paraId="48D1DC21" w14:textId="77777777" w:rsidR="00904DCC" w:rsidRDefault="008468C9">
            <w:pPr>
              <w:spacing w:line="240" w:lineRule="exact"/>
              <w:contextualSpacing/>
              <w:jc w:val="center"/>
              <w:rPr>
                <w:rFonts w:ascii="宋体" w:hAnsi="宋体"/>
                <w:sz w:val="21"/>
                <w:szCs w:val="21"/>
              </w:rPr>
            </w:pPr>
            <w:r>
              <w:rPr>
                <w:rFonts w:ascii="宋体" w:hAnsi="宋体" w:hint="eastAsia"/>
                <w:sz w:val="21"/>
                <w:szCs w:val="21"/>
              </w:rPr>
              <w:t>0</w:t>
            </w:r>
          </w:p>
        </w:tc>
        <w:tc>
          <w:tcPr>
            <w:tcW w:w="711" w:type="dxa"/>
            <w:vAlign w:val="center"/>
          </w:tcPr>
          <w:p w14:paraId="35F6B009" w14:textId="77777777" w:rsidR="00904DCC" w:rsidRDefault="008468C9">
            <w:pPr>
              <w:spacing w:line="240" w:lineRule="exact"/>
              <w:contextualSpacing/>
              <w:jc w:val="center"/>
              <w:rPr>
                <w:rFonts w:ascii="宋体" w:hAnsi="宋体"/>
                <w:sz w:val="21"/>
                <w:szCs w:val="21"/>
              </w:rPr>
            </w:pPr>
            <w:r>
              <w:rPr>
                <w:rFonts w:ascii="宋体" w:hAnsi="宋体" w:hint="eastAsia"/>
                <w:sz w:val="21"/>
                <w:szCs w:val="21"/>
              </w:rPr>
              <w:t>0</w:t>
            </w:r>
          </w:p>
        </w:tc>
        <w:tc>
          <w:tcPr>
            <w:tcW w:w="730" w:type="dxa"/>
            <w:vAlign w:val="center"/>
          </w:tcPr>
          <w:p w14:paraId="53CC1F23" w14:textId="77777777" w:rsidR="00904DCC" w:rsidRDefault="008468C9">
            <w:pPr>
              <w:spacing w:line="240" w:lineRule="exact"/>
              <w:contextualSpacing/>
              <w:jc w:val="center"/>
              <w:rPr>
                <w:rFonts w:ascii="宋体" w:hAnsi="宋体"/>
                <w:sz w:val="21"/>
                <w:szCs w:val="21"/>
              </w:rPr>
            </w:pPr>
            <w:r>
              <w:rPr>
                <w:rFonts w:ascii="宋体" w:hAnsi="宋体" w:hint="eastAsia"/>
                <w:sz w:val="21"/>
                <w:szCs w:val="21"/>
              </w:rPr>
              <w:t>1</w:t>
            </w:r>
          </w:p>
        </w:tc>
        <w:tc>
          <w:tcPr>
            <w:tcW w:w="759" w:type="dxa"/>
            <w:vAlign w:val="center"/>
          </w:tcPr>
          <w:p w14:paraId="58D361B2" w14:textId="77777777" w:rsidR="00904DCC" w:rsidRDefault="008468C9">
            <w:pPr>
              <w:spacing w:line="240" w:lineRule="exact"/>
              <w:contextualSpacing/>
              <w:jc w:val="center"/>
              <w:rPr>
                <w:rFonts w:ascii="宋体" w:hAnsi="宋体"/>
                <w:sz w:val="21"/>
                <w:szCs w:val="21"/>
              </w:rPr>
            </w:pPr>
            <w:r>
              <w:rPr>
                <w:rFonts w:ascii="宋体" w:hAnsi="宋体" w:hint="eastAsia"/>
                <w:sz w:val="21"/>
                <w:szCs w:val="21"/>
              </w:rPr>
              <w:t>0</w:t>
            </w:r>
          </w:p>
        </w:tc>
        <w:tc>
          <w:tcPr>
            <w:tcW w:w="866" w:type="dxa"/>
            <w:vAlign w:val="center"/>
          </w:tcPr>
          <w:p w14:paraId="4057DDA7" w14:textId="77777777" w:rsidR="00904DCC" w:rsidRDefault="008468C9">
            <w:pPr>
              <w:spacing w:line="240" w:lineRule="exact"/>
              <w:contextualSpacing/>
              <w:jc w:val="center"/>
              <w:rPr>
                <w:rFonts w:ascii="宋体" w:hAnsi="宋体"/>
                <w:sz w:val="21"/>
                <w:szCs w:val="21"/>
              </w:rPr>
            </w:pPr>
            <w:r>
              <w:rPr>
                <w:rFonts w:ascii="宋体" w:hAnsi="宋体" w:hint="eastAsia"/>
                <w:sz w:val="21"/>
                <w:szCs w:val="21"/>
              </w:rPr>
              <w:t>0</w:t>
            </w:r>
          </w:p>
        </w:tc>
        <w:tc>
          <w:tcPr>
            <w:tcW w:w="633" w:type="dxa"/>
            <w:vAlign w:val="center"/>
          </w:tcPr>
          <w:p w14:paraId="05DF3067" w14:textId="77777777" w:rsidR="00904DCC" w:rsidRDefault="008468C9">
            <w:pPr>
              <w:spacing w:line="240" w:lineRule="exact"/>
              <w:contextualSpacing/>
              <w:jc w:val="center"/>
              <w:rPr>
                <w:rFonts w:ascii="宋体" w:hAnsi="宋体"/>
                <w:sz w:val="21"/>
                <w:szCs w:val="21"/>
              </w:rPr>
            </w:pPr>
            <w:r>
              <w:rPr>
                <w:rFonts w:ascii="宋体" w:hAnsi="宋体" w:hint="eastAsia"/>
                <w:sz w:val="21"/>
                <w:szCs w:val="21"/>
              </w:rPr>
              <w:t>8</w:t>
            </w:r>
          </w:p>
        </w:tc>
        <w:tc>
          <w:tcPr>
            <w:tcW w:w="636" w:type="dxa"/>
            <w:vAlign w:val="center"/>
          </w:tcPr>
          <w:p w14:paraId="5E50A600" w14:textId="77777777" w:rsidR="00904DCC" w:rsidRDefault="008468C9">
            <w:pPr>
              <w:spacing w:line="240" w:lineRule="exact"/>
              <w:contextualSpacing/>
              <w:jc w:val="center"/>
              <w:rPr>
                <w:rFonts w:ascii="宋体" w:hAnsi="宋体"/>
                <w:sz w:val="21"/>
                <w:szCs w:val="21"/>
              </w:rPr>
            </w:pPr>
            <w:r>
              <w:rPr>
                <w:rFonts w:ascii="宋体" w:hAnsi="宋体" w:hint="eastAsia"/>
                <w:sz w:val="21"/>
                <w:szCs w:val="21"/>
              </w:rPr>
              <w:t>11</w:t>
            </w:r>
          </w:p>
        </w:tc>
        <w:tc>
          <w:tcPr>
            <w:tcW w:w="670" w:type="dxa"/>
            <w:vAlign w:val="center"/>
          </w:tcPr>
          <w:p w14:paraId="56FD2BE2" w14:textId="77777777" w:rsidR="00904DCC" w:rsidRDefault="008468C9">
            <w:pPr>
              <w:spacing w:line="240" w:lineRule="exact"/>
              <w:contextualSpacing/>
              <w:jc w:val="center"/>
              <w:rPr>
                <w:rFonts w:ascii="宋体" w:hAnsi="宋体"/>
                <w:sz w:val="21"/>
                <w:szCs w:val="21"/>
              </w:rPr>
            </w:pPr>
            <w:r>
              <w:rPr>
                <w:rFonts w:ascii="宋体" w:hAnsi="宋体" w:hint="eastAsia"/>
                <w:sz w:val="21"/>
                <w:szCs w:val="21"/>
              </w:rPr>
              <w:t>0</w:t>
            </w:r>
          </w:p>
        </w:tc>
        <w:tc>
          <w:tcPr>
            <w:tcW w:w="427" w:type="dxa"/>
            <w:vAlign w:val="center"/>
          </w:tcPr>
          <w:p w14:paraId="49896DCB" w14:textId="77777777" w:rsidR="00904DCC" w:rsidRDefault="008468C9">
            <w:pPr>
              <w:spacing w:line="240" w:lineRule="exact"/>
              <w:contextualSpacing/>
              <w:jc w:val="center"/>
              <w:rPr>
                <w:rFonts w:ascii="宋体" w:hAnsi="宋体"/>
                <w:sz w:val="21"/>
                <w:szCs w:val="21"/>
              </w:rPr>
            </w:pPr>
            <w:r>
              <w:rPr>
                <w:rFonts w:ascii="宋体" w:hAnsi="宋体" w:hint="eastAsia"/>
                <w:sz w:val="21"/>
                <w:szCs w:val="21"/>
              </w:rPr>
              <w:t>0</w:t>
            </w:r>
          </w:p>
        </w:tc>
        <w:tc>
          <w:tcPr>
            <w:tcW w:w="471" w:type="dxa"/>
          </w:tcPr>
          <w:p w14:paraId="3845E5C7" w14:textId="77777777" w:rsidR="00904DCC" w:rsidRDefault="008468C9">
            <w:pPr>
              <w:pStyle w:val="3"/>
              <w:spacing w:line="240" w:lineRule="exact"/>
              <w:contextualSpacing/>
              <w:jc w:val="center"/>
              <w:rPr>
                <w:b w:val="0"/>
                <w:sz w:val="21"/>
                <w:szCs w:val="21"/>
              </w:rPr>
            </w:pPr>
            <w:r>
              <w:rPr>
                <w:rFonts w:ascii="宋体" w:hAnsi="宋体" w:hint="eastAsia"/>
                <w:b w:val="0"/>
                <w:sz w:val="21"/>
                <w:szCs w:val="21"/>
              </w:rPr>
              <w:t>0</w:t>
            </w:r>
          </w:p>
        </w:tc>
        <w:tc>
          <w:tcPr>
            <w:tcW w:w="471" w:type="dxa"/>
            <w:vAlign w:val="center"/>
          </w:tcPr>
          <w:p w14:paraId="6C8CE5BF" w14:textId="77777777" w:rsidR="00904DCC" w:rsidRDefault="008468C9">
            <w:pPr>
              <w:spacing w:line="240" w:lineRule="exact"/>
              <w:contextualSpacing/>
              <w:jc w:val="center"/>
              <w:rPr>
                <w:rFonts w:ascii="宋体" w:hAnsi="宋体"/>
                <w:sz w:val="21"/>
                <w:szCs w:val="21"/>
              </w:rPr>
            </w:pPr>
            <w:r>
              <w:rPr>
                <w:rFonts w:ascii="宋体" w:hAnsi="宋体" w:hint="eastAsia"/>
                <w:sz w:val="21"/>
                <w:szCs w:val="21"/>
              </w:rPr>
              <w:t>2</w:t>
            </w:r>
          </w:p>
        </w:tc>
      </w:tr>
    </w:tbl>
    <w:p w14:paraId="3FAFD812" w14:textId="77777777" w:rsidR="00904DCC" w:rsidRDefault="008468C9">
      <w:pPr>
        <w:pStyle w:val="2"/>
      </w:pPr>
      <w:r>
        <w:rPr>
          <w:rFonts w:hint="eastAsia"/>
        </w:rPr>
        <w:t>四、服务贡献</w:t>
      </w:r>
    </w:p>
    <w:p w14:paraId="58010487" w14:textId="77777777" w:rsidR="00904DCC" w:rsidRDefault="008468C9">
      <w:pPr>
        <w:pStyle w:val="3"/>
      </w:pPr>
      <w:r>
        <w:rPr>
          <w:rFonts w:hint="eastAsia"/>
        </w:rPr>
        <w:t>4</w:t>
      </w:r>
      <w:r>
        <w:t>.1</w:t>
      </w:r>
      <w:r>
        <w:rPr>
          <w:rFonts w:hint="eastAsia"/>
        </w:rPr>
        <w:t>科技进步</w:t>
      </w:r>
    </w:p>
    <w:p w14:paraId="3A178EA7" w14:textId="77777777" w:rsidR="00904DCC" w:rsidRDefault="008468C9">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2022</w:t>
      </w:r>
      <w:r>
        <w:rPr>
          <w:rFonts w:ascii="宋体" w:eastAsia="宋体" w:hAnsi="宋体" w:cs="宋体" w:hint="eastAsia"/>
          <w:color w:val="auto"/>
          <w:sz w:val="28"/>
          <w:szCs w:val="28"/>
        </w:rPr>
        <w:t>年教师在绿色建筑物理环境设计与评价、建筑遗产保护与可持续利用、地域文化与公共空间设计三个学科方向上发表各类期刊会议论文共计</w:t>
      </w:r>
      <w:r>
        <w:rPr>
          <w:rFonts w:ascii="宋体" w:eastAsia="宋体" w:hAnsi="宋体" w:cs="宋体" w:hint="eastAsia"/>
          <w:color w:val="auto"/>
          <w:sz w:val="28"/>
          <w:szCs w:val="28"/>
        </w:rPr>
        <w:t>31</w:t>
      </w:r>
      <w:r>
        <w:rPr>
          <w:rFonts w:ascii="宋体" w:eastAsia="宋体" w:hAnsi="宋体" w:cs="宋体" w:hint="eastAsia"/>
          <w:color w:val="auto"/>
          <w:sz w:val="28"/>
          <w:szCs w:val="28"/>
        </w:rPr>
        <w:t>篇；获批各类纵向及横向科研项目</w:t>
      </w:r>
      <w:r>
        <w:rPr>
          <w:rFonts w:ascii="宋体" w:eastAsia="宋体" w:hAnsi="宋体" w:cs="宋体" w:hint="eastAsia"/>
          <w:color w:val="auto"/>
          <w:sz w:val="28"/>
          <w:szCs w:val="28"/>
        </w:rPr>
        <w:t>12</w:t>
      </w:r>
      <w:r>
        <w:rPr>
          <w:rFonts w:ascii="宋体" w:eastAsia="宋体" w:hAnsi="宋体" w:cs="宋体" w:hint="eastAsia"/>
          <w:color w:val="auto"/>
          <w:sz w:val="28"/>
          <w:szCs w:val="28"/>
        </w:rPr>
        <w:t>项。</w:t>
      </w:r>
    </w:p>
    <w:p w14:paraId="34C86DD1" w14:textId="77777777" w:rsidR="00904DCC" w:rsidRDefault="008468C9">
      <w:pPr>
        <w:pStyle w:val="3"/>
      </w:pPr>
      <w:r>
        <w:rPr>
          <w:rFonts w:hint="eastAsia"/>
        </w:rPr>
        <w:lastRenderedPageBreak/>
        <w:t>4</w:t>
      </w:r>
      <w:r>
        <w:t>.2</w:t>
      </w:r>
      <w:r>
        <w:rPr>
          <w:rFonts w:hint="eastAsia"/>
        </w:rPr>
        <w:t>经济发展</w:t>
      </w:r>
    </w:p>
    <w:p w14:paraId="0829B9E7" w14:textId="77777777" w:rsidR="00904DCC" w:rsidRDefault="008468C9">
      <w:pPr>
        <w:widowControl/>
        <w:shd w:val="clear" w:color="auto" w:fill="FFFFFF"/>
        <w:ind w:firstLineChars="200" w:firstLine="560"/>
        <w:jc w:val="left"/>
        <w:rPr>
          <w:rFonts w:ascii="宋体" w:hAnsi="宋体"/>
        </w:rPr>
      </w:pPr>
      <w:r>
        <w:rPr>
          <w:rFonts w:ascii="宋体" w:hAnsi="宋体" w:hint="eastAsia"/>
        </w:rPr>
        <w:t>2022</w:t>
      </w:r>
      <w:r>
        <w:rPr>
          <w:rFonts w:ascii="宋体" w:hAnsi="宋体" w:hint="eastAsia"/>
        </w:rPr>
        <w:t>年，在绿色建筑物理环境设计与评价、建筑遗产保护与可持续利用方向立项横向课题</w:t>
      </w:r>
      <w:r>
        <w:rPr>
          <w:rFonts w:ascii="宋体" w:hAnsi="宋体" w:hint="eastAsia"/>
        </w:rPr>
        <w:t>5</w:t>
      </w:r>
      <w:r>
        <w:rPr>
          <w:rFonts w:ascii="宋体" w:hAnsi="宋体" w:hint="eastAsia"/>
        </w:rPr>
        <w:t>项，课题经费累计</w:t>
      </w:r>
      <w:r>
        <w:rPr>
          <w:rFonts w:ascii="宋体" w:hAnsi="宋体" w:hint="eastAsia"/>
        </w:rPr>
        <w:t>215</w:t>
      </w:r>
      <w:r>
        <w:rPr>
          <w:rFonts w:ascii="宋体" w:hAnsi="宋体" w:hint="eastAsia"/>
        </w:rPr>
        <w:t>万余元，助力天津乡村振兴、生态城市、城市更新等领域的建设与发展。</w:t>
      </w:r>
    </w:p>
    <w:p w14:paraId="43CD97A1" w14:textId="77777777" w:rsidR="00904DCC" w:rsidRDefault="008468C9">
      <w:pPr>
        <w:pStyle w:val="3"/>
      </w:pPr>
      <w:r>
        <w:rPr>
          <w:rFonts w:hint="eastAsia"/>
        </w:rPr>
        <w:t>4</w:t>
      </w:r>
      <w:r>
        <w:t>.3</w:t>
      </w:r>
      <w:r>
        <w:rPr>
          <w:rFonts w:hint="eastAsia"/>
        </w:rPr>
        <w:t>文化建设</w:t>
      </w:r>
    </w:p>
    <w:p w14:paraId="413EC49E" w14:textId="319A55A8" w:rsidR="00904DCC" w:rsidRDefault="008468C9">
      <w:pPr>
        <w:pStyle w:val="Default"/>
        <w:ind w:firstLineChars="200" w:firstLine="560"/>
        <w:rPr>
          <w:rFonts w:ascii="宋体" w:eastAsia="宋体" w:hAnsi="宋体" w:cs="宋体"/>
          <w:color w:val="auto"/>
          <w:sz w:val="28"/>
          <w:szCs w:val="28"/>
        </w:rPr>
      </w:pPr>
      <w:r>
        <w:rPr>
          <w:rFonts w:ascii="宋体" w:eastAsia="宋体" w:hAnsi="宋体" w:hint="eastAsia"/>
          <w:sz w:val="28"/>
          <w:szCs w:val="28"/>
        </w:rPr>
        <w:t>繁荣校园文化，打造品牌活动</w:t>
      </w:r>
      <w:r>
        <w:rPr>
          <w:rFonts w:ascii="宋体" w:eastAsia="宋体" w:hAnsi="宋体" w:hint="eastAsia"/>
          <w:sz w:val="28"/>
          <w:szCs w:val="28"/>
        </w:rPr>
        <w:t xml:space="preserve"> </w:t>
      </w:r>
      <w:r>
        <w:rPr>
          <w:rFonts w:ascii="宋体" w:eastAsia="宋体" w:hAnsi="宋体" w:hint="eastAsia"/>
          <w:sz w:val="28"/>
          <w:szCs w:val="28"/>
        </w:rPr>
        <w:t>巩固现有校园文化层次和水平，积极培育、挖掘新的可建设的学生活动，结合党的二十大和专业发展趋势，通过举办讲座、毕业生作品展、毕业季汇报、院庆活动等一系列体现时代性、参与性、专业性的文化活动，鼓励学生积极参与相关活动，提高学生的专业素养，传播弘扬爱校荣校主旋律，提高建筑学子的专业素养，凝练建筑文化精</w:t>
      </w:r>
      <w:r>
        <w:rPr>
          <w:rFonts w:ascii="宋体" w:eastAsia="宋体" w:hAnsi="宋体" w:hint="eastAsia"/>
          <w:sz w:val="28"/>
          <w:szCs w:val="28"/>
        </w:rPr>
        <w:t>神。结合重大纪念日等契机，开展“传承红色基因”“建筑青年有话说”等</w:t>
      </w:r>
      <w:r w:rsidR="00B52893">
        <w:rPr>
          <w:rFonts w:ascii="宋体" w:eastAsia="宋体" w:hAnsi="宋体" w:hint="eastAsia"/>
          <w:sz w:val="28"/>
          <w:szCs w:val="28"/>
        </w:rPr>
        <w:t>主题教育</w:t>
      </w:r>
      <w:r>
        <w:rPr>
          <w:rFonts w:ascii="宋体" w:eastAsia="宋体" w:hAnsi="宋体" w:hint="eastAsia"/>
          <w:sz w:val="28"/>
          <w:szCs w:val="28"/>
        </w:rPr>
        <w:t>，大力繁荣校园文化，创新校园文化品牌。</w:t>
      </w:r>
    </w:p>
    <w:p w14:paraId="2009C608" w14:textId="77777777" w:rsidR="00904DCC" w:rsidRDefault="008468C9">
      <w:pPr>
        <w:pStyle w:val="2"/>
      </w:pPr>
      <w:r>
        <w:rPr>
          <w:rFonts w:hint="eastAsia"/>
        </w:rPr>
        <w:t>五、学位点建设存在的问题及建设规划</w:t>
      </w:r>
    </w:p>
    <w:p w14:paraId="31FED236" w14:textId="77777777" w:rsidR="00904DCC" w:rsidRDefault="008468C9">
      <w:pPr>
        <w:pStyle w:val="3"/>
      </w:pPr>
      <w:r>
        <w:rPr>
          <w:rFonts w:hint="eastAsia"/>
        </w:rPr>
        <w:t>5</w:t>
      </w:r>
      <w:r>
        <w:t>.1</w:t>
      </w:r>
      <w:r>
        <w:rPr>
          <w:rFonts w:hint="eastAsia"/>
        </w:rPr>
        <w:t>学位点存在的问题</w:t>
      </w:r>
    </w:p>
    <w:p w14:paraId="17D32907" w14:textId="77777777" w:rsidR="00904DCC" w:rsidRDefault="008468C9">
      <w:pPr>
        <w:pStyle w:val="Default"/>
        <w:ind w:firstLineChars="250" w:firstLine="700"/>
        <w:rPr>
          <w:color w:val="auto"/>
        </w:rPr>
      </w:pPr>
      <w:r>
        <w:rPr>
          <w:rFonts w:ascii="宋体" w:eastAsia="宋体" w:hAnsi="宋体" w:cs="宋体" w:hint="eastAsia"/>
          <w:color w:val="auto"/>
          <w:sz w:val="28"/>
          <w:szCs w:val="28"/>
        </w:rPr>
        <w:t>学校组织了有关专家对于本学位点实际情况进行了自我评价，经过专家组评审，</w:t>
      </w:r>
      <w:r>
        <w:rPr>
          <w:rFonts w:eastAsia="宋体"/>
          <w:color w:val="auto"/>
          <w:sz w:val="28"/>
          <w:szCs w:val="28"/>
        </w:rPr>
        <w:t>目前学位点存在的主要问题</w:t>
      </w:r>
      <w:r>
        <w:rPr>
          <w:rFonts w:eastAsia="宋体" w:hint="eastAsia"/>
          <w:color w:val="auto"/>
          <w:sz w:val="28"/>
          <w:szCs w:val="28"/>
        </w:rPr>
        <w:t>为</w:t>
      </w:r>
      <w:r>
        <w:rPr>
          <w:rFonts w:eastAsia="宋体"/>
          <w:color w:val="auto"/>
          <w:sz w:val="28"/>
          <w:szCs w:val="28"/>
        </w:rPr>
        <w:t>：</w:t>
      </w:r>
    </w:p>
    <w:p w14:paraId="1AD9A8FE" w14:textId="77777777" w:rsidR="00904DCC" w:rsidRDefault="008468C9">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w:t>
      </w:r>
      <w:r>
        <w:rPr>
          <w:rFonts w:ascii="宋体" w:eastAsia="宋体" w:hAnsi="宋体" w:cs="宋体" w:hint="eastAsia"/>
          <w:color w:val="auto"/>
          <w:sz w:val="28"/>
          <w:szCs w:val="28"/>
        </w:rPr>
        <w:t>1</w:t>
      </w:r>
      <w:r>
        <w:rPr>
          <w:rFonts w:ascii="宋体" w:eastAsia="宋体" w:hAnsi="宋体" w:cs="宋体" w:hint="eastAsia"/>
          <w:color w:val="auto"/>
          <w:sz w:val="28"/>
          <w:szCs w:val="28"/>
        </w:rPr>
        <w:t>）标志性成果以及科研获奖较少，如承担国家级科研项目的级别有待提高，高水平学术著作、论文不多；</w:t>
      </w:r>
    </w:p>
    <w:p w14:paraId="2B34DBA3" w14:textId="77777777" w:rsidR="00904DCC" w:rsidRDefault="008468C9">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w:t>
      </w:r>
      <w:r>
        <w:rPr>
          <w:rFonts w:ascii="宋体" w:eastAsia="宋体" w:hAnsi="宋体" w:cs="宋体"/>
          <w:color w:val="auto"/>
          <w:sz w:val="28"/>
          <w:szCs w:val="28"/>
        </w:rPr>
        <w:t>2</w:t>
      </w:r>
      <w:r>
        <w:rPr>
          <w:rFonts w:ascii="宋体" w:eastAsia="宋体" w:hAnsi="宋体" w:cs="宋体" w:hint="eastAsia"/>
          <w:color w:val="auto"/>
          <w:sz w:val="28"/>
          <w:szCs w:val="28"/>
        </w:rPr>
        <w:t>）</w:t>
      </w:r>
      <w:r>
        <w:rPr>
          <w:rFonts w:ascii="宋体" w:eastAsia="宋体" w:hAnsi="宋体" w:cs="宋体"/>
          <w:color w:val="auto"/>
          <w:sz w:val="28"/>
          <w:szCs w:val="28"/>
        </w:rPr>
        <w:t xml:space="preserve"> </w:t>
      </w:r>
      <w:r>
        <w:rPr>
          <w:rFonts w:ascii="宋体" w:eastAsia="宋体" w:hAnsi="宋体" w:cs="宋体" w:hint="eastAsia"/>
          <w:color w:val="auto"/>
          <w:sz w:val="28"/>
          <w:szCs w:val="28"/>
        </w:rPr>
        <w:t>学生应用及实践能力的培养还需进一步加强；毕业论文</w:t>
      </w:r>
      <w:r>
        <w:rPr>
          <w:rFonts w:ascii="宋体" w:eastAsia="宋体" w:hAnsi="宋体" w:cs="宋体" w:hint="eastAsia"/>
          <w:color w:val="auto"/>
          <w:sz w:val="28"/>
          <w:szCs w:val="28"/>
        </w:rPr>
        <w:lastRenderedPageBreak/>
        <w:t>（设计）的改革还需进一步深入和强化；研究生培养过程中，需要进一步加强校企合作，通过联合指导设计或论文；企业实习实践等形式，强化人才培养的实践能力与应用能力；</w:t>
      </w:r>
    </w:p>
    <w:p w14:paraId="25DABB02" w14:textId="77777777" w:rsidR="00904DCC" w:rsidRDefault="008468C9">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w:t>
      </w:r>
      <w:r>
        <w:rPr>
          <w:rFonts w:ascii="宋体" w:eastAsia="宋体" w:hAnsi="宋体" w:cs="宋体" w:hint="eastAsia"/>
          <w:color w:val="auto"/>
          <w:sz w:val="28"/>
          <w:szCs w:val="28"/>
        </w:rPr>
        <w:t>3</w:t>
      </w:r>
      <w:r>
        <w:rPr>
          <w:rFonts w:ascii="宋体" w:eastAsia="宋体" w:hAnsi="宋体" w:cs="宋体" w:hint="eastAsia"/>
          <w:color w:val="auto"/>
          <w:sz w:val="28"/>
          <w:szCs w:val="28"/>
        </w:rPr>
        <w:t>）教学空间需要进一步整合与提升，以满足不断扩大的招生办学规模。</w:t>
      </w:r>
    </w:p>
    <w:p w14:paraId="5344F772" w14:textId="77777777" w:rsidR="00904DCC" w:rsidRDefault="008468C9">
      <w:pPr>
        <w:pStyle w:val="3"/>
      </w:pPr>
      <w:r>
        <w:rPr>
          <w:rFonts w:hint="eastAsia"/>
        </w:rPr>
        <w:t>5</w:t>
      </w:r>
      <w:r>
        <w:t>.2</w:t>
      </w:r>
      <w:r>
        <w:rPr>
          <w:rFonts w:hint="eastAsia"/>
        </w:rPr>
        <w:t>学位点建设规划</w:t>
      </w:r>
    </w:p>
    <w:p w14:paraId="17D5A157" w14:textId="77777777" w:rsidR="00904DCC" w:rsidRDefault="008468C9">
      <w:pPr>
        <w:pStyle w:val="Default"/>
        <w:ind w:firstLineChars="200" w:firstLine="560"/>
        <w:jc w:val="both"/>
        <w:rPr>
          <w:rFonts w:ascii="宋体" w:eastAsia="宋体" w:hAnsi="宋体" w:cs="宋体"/>
          <w:color w:val="auto"/>
          <w:sz w:val="28"/>
          <w:szCs w:val="28"/>
        </w:rPr>
      </w:pPr>
      <w:r>
        <w:rPr>
          <w:rFonts w:ascii="宋体" w:eastAsia="宋体" w:hAnsi="宋体" w:cs="宋体" w:hint="eastAsia"/>
          <w:color w:val="auto"/>
          <w:sz w:val="28"/>
          <w:szCs w:val="28"/>
        </w:rPr>
        <w:t>（</w:t>
      </w:r>
      <w:r>
        <w:rPr>
          <w:rFonts w:ascii="宋体" w:eastAsia="宋体" w:hAnsi="宋体" w:cs="宋体" w:hint="eastAsia"/>
          <w:color w:val="auto"/>
          <w:sz w:val="28"/>
          <w:szCs w:val="28"/>
        </w:rPr>
        <w:t>1</w:t>
      </w:r>
      <w:r>
        <w:rPr>
          <w:rFonts w:ascii="宋体" w:eastAsia="宋体" w:hAnsi="宋体" w:cs="宋体" w:hint="eastAsia"/>
          <w:color w:val="auto"/>
          <w:sz w:val="28"/>
          <w:szCs w:val="28"/>
        </w:rPr>
        <w:t>）</w:t>
      </w:r>
      <w:r>
        <w:rPr>
          <w:rFonts w:ascii="宋体" w:eastAsia="宋体" w:hAnsi="宋体" w:cs="宋体"/>
          <w:color w:val="auto"/>
          <w:sz w:val="28"/>
          <w:szCs w:val="28"/>
        </w:rPr>
        <w:t>进一步提升师资队伍水平。一方面，</w:t>
      </w:r>
      <w:r>
        <w:rPr>
          <w:rFonts w:ascii="宋体" w:eastAsia="宋体" w:hAnsi="宋体" w:cs="宋体" w:hint="eastAsia"/>
          <w:color w:val="auto"/>
          <w:sz w:val="28"/>
          <w:szCs w:val="28"/>
        </w:rPr>
        <w:t>加强与国内外</w:t>
      </w:r>
      <w:r>
        <w:rPr>
          <w:rFonts w:ascii="宋体" w:eastAsia="宋体" w:hAnsi="宋体" w:cs="宋体"/>
          <w:color w:val="auto"/>
          <w:sz w:val="28"/>
          <w:szCs w:val="28"/>
        </w:rPr>
        <w:t>引进高水平人才</w:t>
      </w:r>
      <w:r>
        <w:rPr>
          <w:rFonts w:ascii="宋体" w:eastAsia="宋体" w:hAnsi="宋体" w:cs="宋体" w:hint="eastAsia"/>
          <w:color w:val="auto"/>
          <w:sz w:val="28"/>
          <w:szCs w:val="28"/>
        </w:rPr>
        <w:t>的联系与交流</w:t>
      </w:r>
      <w:r>
        <w:rPr>
          <w:rFonts w:ascii="宋体" w:eastAsia="宋体" w:hAnsi="宋体" w:cs="宋体"/>
          <w:color w:val="auto"/>
          <w:sz w:val="28"/>
          <w:szCs w:val="28"/>
        </w:rPr>
        <w:t>，</w:t>
      </w:r>
      <w:r>
        <w:rPr>
          <w:rFonts w:ascii="宋体" w:eastAsia="宋体" w:hAnsi="宋体" w:cs="宋体" w:hint="eastAsia"/>
          <w:color w:val="auto"/>
          <w:sz w:val="28"/>
          <w:szCs w:val="28"/>
        </w:rPr>
        <w:t>为引进高水平人才创造一切便利条件；</w:t>
      </w:r>
      <w:r>
        <w:rPr>
          <w:rFonts w:ascii="宋体" w:eastAsia="宋体" w:hAnsi="宋体" w:cs="宋体"/>
          <w:color w:val="auto"/>
          <w:sz w:val="28"/>
          <w:szCs w:val="28"/>
        </w:rPr>
        <w:t>同时，加大对教师队伍尤其是青年教师的培养工作，</w:t>
      </w:r>
      <w:r>
        <w:rPr>
          <w:rFonts w:ascii="宋体" w:eastAsia="宋体" w:hAnsi="宋体" w:cs="宋体" w:hint="eastAsia"/>
          <w:color w:val="auto"/>
          <w:sz w:val="28"/>
          <w:szCs w:val="28"/>
        </w:rPr>
        <w:t>促进教师成长，提升教师在教学、科研及社会服务等方便的能力及水平，</w:t>
      </w:r>
      <w:r>
        <w:rPr>
          <w:rFonts w:ascii="宋体" w:eastAsia="宋体" w:hAnsi="宋体" w:cs="宋体"/>
          <w:color w:val="auto"/>
          <w:sz w:val="28"/>
          <w:szCs w:val="28"/>
        </w:rPr>
        <w:t>鼓励青年教师</w:t>
      </w:r>
      <w:r>
        <w:rPr>
          <w:rFonts w:ascii="宋体" w:eastAsia="宋体" w:hAnsi="宋体" w:cs="宋体" w:hint="eastAsia"/>
          <w:color w:val="auto"/>
          <w:sz w:val="28"/>
          <w:szCs w:val="28"/>
        </w:rPr>
        <w:t>参加国内外各种学术交流；</w:t>
      </w:r>
    </w:p>
    <w:p w14:paraId="799B40AC" w14:textId="77777777" w:rsidR="00904DCC" w:rsidRDefault="008468C9">
      <w:pPr>
        <w:pStyle w:val="Default"/>
        <w:ind w:firstLineChars="200" w:firstLine="560"/>
        <w:jc w:val="both"/>
        <w:rPr>
          <w:rFonts w:ascii="宋体" w:eastAsia="宋体" w:hAnsi="宋体" w:cs="宋体"/>
          <w:color w:val="auto"/>
          <w:sz w:val="28"/>
          <w:szCs w:val="28"/>
        </w:rPr>
      </w:pPr>
      <w:r>
        <w:rPr>
          <w:rFonts w:ascii="宋体" w:eastAsia="宋体" w:hAnsi="宋体" w:cs="宋体" w:hint="eastAsia"/>
          <w:color w:val="auto"/>
          <w:sz w:val="28"/>
          <w:szCs w:val="28"/>
        </w:rPr>
        <w:t>（</w:t>
      </w:r>
      <w:r>
        <w:rPr>
          <w:rFonts w:ascii="宋体" w:eastAsia="宋体" w:hAnsi="宋体" w:cs="宋体" w:hint="eastAsia"/>
          <w:color w:val="auto"/>
          <w:sz w:val="28"/>
          <w:szCs w:val="28"/>
        </w:rPr>
        <w:t>2</w:t>
      </w:r>
      <w:r>
        <w:rPr>
          <w:rFonts w:ascii="宋体" w:eastAsia="宋体" w:hAnsi="宋体" w:cs="宋体" w:hint="eastAsia"/>
          <w:color w:val="auto"/>
          <w:sz w:val="28"/>
          <w:szCs w:val="28"/>
        </w:rPr>
        <w:t>）</w:t>
      </w:r>
      <w:r>
        <w:rPr>
          <w:rFonts w:ascii="宋体" w:eastAsia="宋体" w:hAnsi="宋体" w:cs="宋体"/>
          <w:color w:val="auto"/>
          <w:sz w:val="28"/>
          <w:szCs w:val="28"/>
        </w:rPr>
        <w:t>加强已有科技平台内涵建设</w:t>
      </w:r>
      <w:r>
        <w:rPr>
          <w:rFonts w:ascii="宋体" w:eastAsia="宋体" w:hAnsi="宋体" w:cs="宋体" w:hint="eastAsia"/>
          <w:color w:val="auto"/>
          <w:sz w:val="28"/>
          <w:szCs w:val="28"/>
        </w:rPr>
        <w:t>。充分发挥</w:t>
      </w:r>
      <w:r>
        <w:rPr>
          <w:rFonts w:ascii="宋体" w:eastAsia="宋体" w:hAnsi="宋体" w:cs="宋体" w:hint="eastAsia"/>
          <w:color w:val="auto"/>
          <w:sz w:val="28"/>
          <w:szCs w:val="28"/>
        </w:rPr>
        <w:t>6</w:t>
      </w:r>
      <w:r>
        <w:rPr>
          <w:rFonts w:ascii="宋体" w:eastAsia="宋体" w:hAnsi="宋体" w:cs="宋体" w:hint="eastAsia"/>
          <w:color w:val="auto"/>
          <w:sz w:val="28"/>
          <w:szCs w:val="28"/>
        </w:rPr>
        <w:t>个省部级平台的支撑作用，完善</w:t>
      </w:r>
      <w:r>
        <w:rPr>
          <w:rFonts w:ascii="宋体" w:eastAsia="宋体" w:hAnsi="宋体" w:cs="宋体"/>
          <w:color w:val="auto"/>
          <w:sz w:val="28"/>
          <w:szCs w:val="28"/>
        </w:rPr>
        <w:t>平台的资源聚集功能，</w:t>
      </w:r>
      <w:r>
        <w:rPr>
          <w:rFonts w:ascii="宋体" w:eastAsia="宋体" w:hAnsi="宋体" w:cs="宋体" w:hint="eastAsia"/>
          <w:color w:val="auto"/>
          <w:sz w:val="28"/>
          <w:szCs w:val="28"/>
        </w:rPr>
        <w:t>为教师申报各类科研项目创造条件；完善科研团队制度，鼓励教师加强合作，积极申报高水平科研项目；</w:t>
      </w:r>
    </w:p>
    <w:p w14:paraId="11760EE5" w14:textId="5D28F4E0" w:rsidR="00904DCC" w:rsidRDefault="008468C9" w:rsidP="00B52893">
      <w:pPr>
        <w:pStyle w:val="Default"/>
        <w:ind w:firstLineChars="200" w:firstLine="560"/>
        <w:jc w:val="both"/>
      </w:pPr>
      <w:r>
        <w:rPr>
          <w:rFonts w:ascii="宋体" w:eastAsia="宋体" w:hAnsi="宋体" w:cs="宋体" w:hint="eastAsia"/>
          <w:color w:val="auto"/>
          <w:sz w:val="28"/>
          <w:szCs w:val="28"/>
        </w:rPr>
        <w:t>（</w:t>
      </w:r>
      <w:r>
        <w:rPr>
          <w:rFonts w:ascii="宋体" w:eastAsia="宋体" w:hAnsi="宋体" w:cs="宋体" w:hint="eastAsia"/>
          <w:color w:val="auto"/>
          <w:sz w:val="28"/>
          <w:szCs w:val="28"/>
        </w:rPr>
        <w:t>3</w:t>
      </w:r>
      <w:r>
        <w:rPr>
          <w:rFonts w:ascii="宋体" w:eastAsia="宋体" w:hAnsi="宋体" w:cs="宋体" w:hint="eastAsia"/>
          <w:color w:val="auto"/>
          <w:sz w:val="28"/>
          <w:szCs w:val="28"/>
        </w:rPr>
        <w:t>）强化学生实践能力培养。</w:t>
      </w:r>
      <w:r>
        <w:rPr>
          <w:rFonts w:ascii="宋体" w:eastAsia="宋体" w:hAnsi="宋体" w:cs="宋体"/>
          <w:color w:val="auto"/>
          <w:sz w:val="28"/>
          <w:szCs w:val="28"/>
        </w:rPr>
        <w:t>紧密围绕</w:t>
      </w:r>
      <w:r>
        <w:rPr>
          <w:rFonts w:ascii="宋体" w:eastAsia="宋体" w:hAnsi="宋体" w:cs="宋体"/>
          <w:color w:val="auto"/>
          <w:sz w:val="28"/>
          <w:szCs w:val="28"/>
        </w:rPr>
        <w:t>“</w:t>
      </w:r>
      <w:r>
        <w:rPr>
          <w:rFonts w:ascii="宋体" w:eastAsia="宋体" w:hAnsi="宋体" w:cs="宋体" w:hint="eastAsia"/>
          <w:color w:val="auto"/>
          <w:sz w:val="28"/>
          <w:szCs w:val="28"/>
        </w:rPr>
        <w:t>城市更新</w:t>
      </w:r>
      <w:r>
        <w:rPr>
          <w:rFonts w:ascii="宋体" w:eastAsia="宋体" w:hAnsi="宋体" w:cs="宋体"/>
          <w:color w:val="auto"/>
          <w:sz w:val="28"/>
          <w:szCs w:val="28"/>
        </w:rPr>
        <w:t>”</w:t>
      </w:r>
      <w:r>
        <w:rPr>
          <w:rFonts w:ascii="宋体" w:eastAsia="宋体" w:hAnsi="宋体" w:cs="宋体"/>
          <w:color w:val="auto"/>
          <w:sz w:val="28"/>
          <w:szCs w:val="28"/>
        </w:rPr>
        <w:t>、</w:t>
      </w:r>
      <w:r>
        <w:rPr>
          <w:rFonts w:ascii="宋体" w:eastAsia="宋体" w:hAnsi="宋体" w:cs="宋体"/>
          <w:color w:val="auto"/>
          <w:sz w:val="28"/>
          <w:szCs w:val="28"/>
        </w:rPr>
        <w:t>“</w:t>
      </w:r>
      <w:r>
        <w:rPr>
          <w:rFonts w:ascii="宋体" w:eastAsia="宋体" w:hAnsi="宋体" w:cs="宋体" w:hint="eastAsia"/>
          <w:color w:val="auto"/>
          <w:sz w:val="28"/>
          <w:szCs w:val="28"/>
        </w:rPr>
        <w:t>绿色建筑</w:t>
      </w:r>
      <w:r>
        <w:rPr>
          <w:rFonts w:ascii="宋体" w:eastAsia="宋体" w:hAnsi="宋体" w:cs="宋体"/>
          <w:color w:val="auto"/>
          <w:sz w:val="28"/>
          <w:szCs w:val="28"/>
        </w:rPr>
        <w:t>”</w:t>
      </w:r>
      <w:r>
        <w:rPr>
          <w:rFonts w:ascii="宋体" w:eastAsia="宋体" w:hAnsi="宋体" w:cs="宋体"/>
          <w:color w:val="auto"/>
          <w:sz w:val="28"/>
          <w:szCs w:val="28"/>
        </w:rPr>
        <w:t>、</w:t>
      </w:r>
      <w:r>
        <w:rPr>
          <w:rFonts w:ascii="宋体" w:eastAsia="宋体" w:hAnsi="宋体" w:cs="宋体"/>
          <w:color w:val="auto"/>
          <w:sz w:val="28"/>
          <w:szCs w:val="28"/>
        </w:rPr>
        <w:t>“</w:t>
      </w:r>
      <w:r>
        <w:rPr>
          <w:rFonts w:ascii="宋体" w:eastAsia="宋体" w:hAnsi="宋体" w:cs="宋体" w:hint="eastAsia"/>
          <w:color w:val="auto"/>
          <w:sz w:val="28"/>
          <w:szCs w:val="28"/>
        </w:rPr>
        <w:t>遗产保护</w:t>
      </w:r>
      <w:r>
        <w:rPr>
          <w:rFonts w:ascii="宋体" w:eastAsia="宋体" w:hAnsi="宋体" w:cs="宋体"/>
          <w:color w:val="auto"/>
          <w:sz w:val="28"/>
          <w:szCs w:val="28"/>
        </w:rPr>
        <w:t>”</w:t>
      </w:r>
      <w:r>
        <w:rPr>
          <w:rFonts w:ascii="宋体" w:eastAsia="宋体" w:hAnsi="宋体" w:cs="宋体"/>
          <w:color w:val="auto"/>
          <w:sz w:val="28"/>
          <w:szCs w:val="28"/>
        </w:rPr>
        <w:t>、</w:t>
      </w:r>
      <w:r>
        <w:rPr>
          <w:rFonts w:ascii="宋体" w:eastAsia="宋体" w:hAnsi="宋体" w:cs="宋体"/>
          <w:color w:val="auto"/>
          <w:sz w:val="28"/>
          <w:szCs w:val="28"/>
        </w:rPr>
        <w:t>“</w:t>
      </w:r>
      <w:r>
        <w:rPr>
          <w:rFonts w:ascii="宋体" w:eastAsia="宋体" w:hAnsi="宋体" w:cs="宋体" w:hint="eastAsia"/>
          <w:color w:val="auto"/>
          <w:sz w:val="28"/>
          <w:szCs w:val="28"/>
        </w:rPr>
        <w:t>乡村振兴</w:t>
      </w:r>
      <w:r>
        <w:rPr>
          <w:rFonts w:ascii="宋体" w:eastAsia="宋体" w:hAnsi="宋体" w:cs="宋体"/>
          <w:color w:val="auto"/>
          <w:sz w:val="28"/>
          <w:szCs w:val="28"/>
        </w:rPr>
        <w:t>”</w:t>
      </w:r>
      <w:r>
        <w:rPr>
          <w:rFonts w:ascii="宋体" w:eastAsia="宋体" w:hAnsi="宋体" w:cs="宋体"/>
          <w:color w:val="auto"/>
          <w:sz w:val="28"/>
          <w:szCs w:val="28"/>
        </w:rPr>
        <w:t>等国家发展战略以及发展需求</w:t>
      </w:r>
      <w:r>
        <w:rPr>
          <w:rFonts w:ascii="宋体" w:eastAsia="宋体" w:hAnsi="宋体" w:cs="宋体" w:hint="eastAsia"/>
          <w:color w:val="auto"/>
          <w:sz w:val="28"/>
          <w:szCs w:val="28"/>
        </w:rPr>
        <w:t>，充分利用校内、校外实践基地资源，进一步完善实践教学体系，强化实践环节的质量督查；明确研究型设计形式毕业论文各环节的质量要求，进一步扩大毕业论文（设计）改革的试点规模。</w:t>
      </w:r>
    </w:p>
    <w:p w14:paraId="79261798" w14:textId="77777777" w:rsidR="00904DCC" w:rsidRDefault="00904DCC">
      <w:pPr>
        <w:widowControl/>
        <w:shd w:val="clear" w:color="auto" w:fill="FFFFFF"/>
        <w:ind w:firstLineChars="200" w:firstLine="560"/>
        <w:jc w:val="left"/>
        <w:rPr>
          <w:rFonts w:ascii="宋体" w:hAnsi="宋体"/>
        </w:rPr>
      </w:pPr>
    </w:p>
    <w:sectPr w:rsidR="00904DC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305C7" w14:textId="77777777" w:rsidR="008468C9" w:rsidRDefault="008468C9" w:rsidP="002547CC">
      <w:r>
        <w:separator/>
      </w:r>
    </w:p>
  </w:endnote>
  <w:endnote w:type="continuationSeparator" w:id="0">
    <w:p w14:paraId="13EB36FB" w14:textId="77777777" w:rsidR="008468C9" w:rsidRDefault="008468C9" w:rsidP="00254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embedRegular r:id="rId1" w:subsetted="1" w:fontKey="{4AB7CA3E-A234-4C2E-86DB-7450D8588791}"/>
    <w:embedBold r:id="rId2" w:subsetted="1" w:fontKey="{ED8B13AE-550D-4AB9-8099-A2FD66233A93}"/>
  </w:font>
  <w:font w:name="等线 Light">
    <w:panose1 w:val="02010600030101010101"/>
    <w:charset w:val="86"/>
    <w:family w:val="auto"/>
    <w:pitch w:val="variable"/>
    <w:sig w:usb0="A00002BF" w:usb1="38CF7CFA" w:usb2="00000016" w:usb3="00000000" w:csb0="0004000F" w:csb1="00000000"/>
    <w:embedBold r:id="rId3" w:subsetted="1" w:fontKey="{B8312EC3-95DC-441C-B65F-2E57D263EACF}"/>
  </w:font>
  <w:font w:name="方正仿宋简体">
    <w:altName w:val="微软雅黑"/>
    <w:charset w:val="86"/>
    <w:family w:val="auto"/>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embedRegular r:id="rId4" w:fontKey="{35E810EF-6A08-4DA3-A45B-232259295EA4}"/>
    <w:embedBold r:id="rId5" w:fontKey="{A58991CF-F59B-4F78-84AE-64822C0D9CCF}"/>
  </w:font>
  <w:font w:name="方正小标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314E8AB5-3979-434A-A402-0C8EAD11FD5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B4495" w14:textId="77777777" w:rsidR="008468C9" w:rsidRDefault="008468C9" w:rsidP="002547CC">
      <w:r>
        <w:separator/>
      </w:r>
    </w:p>
  </w:footnote>
  <w:footnote w:type="continuationSeparator" w:id="0">
    <w:p w14:paraId="11ED2161" w14:textId="77777777" w:rsidR="008468C9" w:rsidRDefault="008468C9" w:rsidP="002547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E3YTRhYzliMGM0YzYzYTg4ZTA3MmQ5OWQ4ODZjZjIifQ=="/>
  </w:docVars>
  <w:rsids>
    <w:rsidRoot w:val="00824CD8"/>
    <w:rsid w:val="00000A2C"/>
    <w:rsid w:val="000171E7"/>
    <w:rsid w:val="0002361F"/>
    <w:rsid w:val="00060A70"/>
    <w:rsid w:val="00072C02"/>
    <w:rsid w:val="000964E2"/>
    <w:rsid w:val="000E2CB4"/>
    <w:rsid w:val="00100EBC"/>
    <w:rsid w:val="001104C2"/>
    <w:rsid w:val="0017740C"/>
    <w:rsid w:val="001959BC"/>
    <w:rsid w:val="00197F6D"/>
    <w:rsid w:val="001B49EA"/>
    <w:rsid w:val="00203981"/>
    <w:rsid w:val="00207073"/>
    <w:rsid w:val="0021329C"/>
    <w:rsid w:val="00216BAD"/>
    <w:rsid w:val="0022712B"/>
    <w:rsid w:val="00227CD2"/>
    <w:rsid w:val="00233955"/>
    <w:rsid w:val="002429A0"/>
    <w:rsid w:val="002547CC"/>
    <w:rsid w:val="00254F55"/>
    <w:rsid w:val="002A4B54"/>
    <w:rsid w:val="002C2CF7"/>
    <w:rsid w:val="002C56E6"/>
    <w:rsid w:val="002F3086"/>
    <w:rsid w:val="00307B5C"/>
    <w:rsid w:val="0033351B"/>
    <w:rsid w:val="003526BE"/>
    <w:rsid w:val="00354726"/>
    <w:rsid w:val="00366D1A"/>
    <w:rsid w:val="0039407B"/>
    <w:rsid w:val="00395AA4"/>
    <w:rsid w:val="003D4670"/>
    <w:rsid w:val="003D6D7D"/>
    <w:rsid w:val="004129CF"/>
    <w:rsid w:val="00416A31"/>
    <w:rsid w:val="00462D40"/>
    <w:rsid w:val="00490CA3"/>
    <w:rsid w:val="00494F0F"/>
    <w:rsid w:val="004D251C"/>
    <w:rsid w:val="004D4DBB"/>
    <w:rsid w:val="004E060E"/>
    <w:rsid w:val="004E7604"/>
    <w:rsid w:val="004F4C37"/>
    <w:rsid w:val="004F6BFF"/>
    <w:rsid w:val="00501318"/>
    <w:rsid w:val="005258FE"/>
    <w:rsid w:val="00530965"/>
    <w:rsid w:val="0054659F"/>
    <w:rsid w:val="00554655"/>
    <w:rsid w:val="005A5E93"/>
    <w:rsid w:val="005A72B9"/>
    <w:rsid w:val="005E5DA0"/>
    <w:rsid w:val="005F3211"/>
    <w:rsid w:val="00600B05"/>
    <w:rsid w:val="00631AD2"/>
    <w:rsid w:val="006336C1"/>
    <w:rsid w:val="00645C90"/>
    <w:rsid w:val="006574C1"/>
    <w:rsid w:val="00672C4F"/>
    <w:rsid w:val="00676234"/>
    <w:rsid w:val="00677D43"/>
    <w:rsid w:val="006C623D"/>
    <w:rsid w:val="006C7F2B"/>
    <w:rsid w:val="006E22A1"/>
    <w:rsid w:val="006E6E56"/>
    <w:rsid w:val="00731752"/>
    <w:rsid w:val="007467C7"/>
    <w:rsid w:val="00751AF0"/>
    <w:rsid w:val="007B29C5"/>
    <w:rsid w:val="007D218C"/>
    <w:rsid w:val="007D7063"/>
    <w:rsid w:val="007E498C"/>
    <w:rsid w:val="007F4E8B"/>
    <w:rsid w:val="007F4F36"/>
    <w:rsid w:val="007F6115"/>
    <w:rsid w:val="00817B63"/>
    <w:rsid w:val="00820784"/>
    <w:rsid w:val="00824CD8"/>
    <w:rsid w:val="008468C9"/>
    <w:rsid w:val="0087206D"/>
    <w:rsid w:val="008C4102"/>
    <w:rsid w:val="008C5DF0"/>
    <w:rsid w:val="008F1AFD"/>
    <w:rsid w:val="00904DCC"/>
    <w:rsid w:val="009748FF"/>
    <w:rsid w:val="009750A7"/>
    <w:rsid w:val="009772A9"/>
    <w:rsid w:val="009C1C9A"/>
    <w:rsid w:val="009D786E"/>
    <w:rsid w:val="009D7FBF"/>
    <w:rsid w:val="009E47FE"/>
    <w:rsid w:val="00A560E6"/>
    <w:rsid w:val="00A56D95"/>
    <w:rsid w:val="00A61384"/>
    <w:rsid w:val="00A70662"/>
    <w:rsid w:val="00A9120F"/>
    <w:rsid w:val="00AA1B0F"/>
    <w:rsid w:val="00AD47CE"/>
    <w:rsid w:val="00B52893"/>
    <w:rsid w:val="00B6693C"/>
    <w:rsid w:val="00B66DCE"/>
    <w:rsid w:val="00B84973"/>
    <w:rsid w:val="00B8620C"/>
    <w:rsid w:val="00C076E2"/>
    <w:rsid w:val="00C225AA"/>
    <w:rsid w:val="00C24117"/>
    <w:rsid w:val="00CA7DB0"/>
    <w:rsid w:val="00CB6D9C"/>
    <w:rsid w:val="00D578ED"/>
    <w:rsid w:val="00D618DD"/>
    <w:rsid w:val="00D63852"/>
    <w:rsid w:val="00D66423"/>
    <w:rsid w:val="00D9362D"/>
    <w:rsid w:val="00DA2EEE"/>
    <w:rsid w:val="00DA5012"/>
    <w:rsid w:val="00DD188B"/>
    <w:rsid w:val="00E551D1"/>
    <w:rsid w:val="00E76CF0"/>
    <w:rsid w:val="00E77A38"/>
    <w:rsid w:val="00ED1A0F"/>
    <w:rsid w:val="00EF15F8"/>
    <w:rsid w:val="00F11990"/>
    <w:rsid w:val="00F24705"/>
    <w:rsid w:val="00F3075E"/>
    <w:rsid w:val="00F45FD9"/>
    <w:rsid w:val="00F56CCA"/>
    <w:rsid w:val="00F67BA3"/>
    <w:rsid w:val="00FC79A1"/>
    <w:rsid w:val="00FD0964"/>
    <w:rsid w:val="00FD2711"/>
    <w:rsid w:val="00FD342E"/>
    <w:rsid w:val="00FE77BB"/>
    <w:rsid w:val="00FF2A64"/>
    <w:rsid w:val="00FF7312"/>
    <w:rsid w:val="01FB51D5"/>
    <w:rsid w:val="02E5444B"/>
    <w:rsid w:val="07D00A23"/>
    <w:rsid w:val="0DA0599E"/>
    <w:rsid w:val="0E3C7F4D"/>
    <w:rsid w:val="11225DD7"/>
    <w:rsid w:val="15CC338C"/>
    <w:rsid w:val="1BCD0202"/>
    <w:rsid w:val="1F090005"/>
    <w:rsid w:val="25032CF0"/>
    <w:rsid w:val="274A5031"/>
    <w:rsid w:val="277F4CDB"/>
    <w:rsid w:val="29FC25CA"/>
    <w:rsid w:val="2C344011"/>
    <w:rsid w:val="35F667EB"/>
    <w:rsid w:val="368E25E5"/>
    <w:rsid w:val="3B9375FE"/>
    <w:rsid w:val="3F2301EA"/>
    <w:rsid w:val="3F6C6A1E"/>
    <w:rsid w:val="42062126"/>
    <w:rsid w:val="461C3792"/>
    <w:rsid w:val="50E772C9"/>
    <w:rsid w:val="5DDC3F2E"/>
    <w:rsid w:val="619042E1"/>
    <w:rsid w:val="65A54E6A"/>
    <w:rsid w:val="66D25ECE"/>
    <w:rsid w:val="6AB47F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CBF6AD"/>
  <w15:docId w15:val="{F81AF0B7-1E22-4446-9F10-08DC32353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等线" w:hAnsi="等线" w:cs="黑体"/>
      <w:kern w:val="2"/>
      <w:sz w:val="28"/>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等线 Light" w:eastAsia="黑体" w:hAnsi="等线 Light"/>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rFonts w:ascii="黑体" w:eastAsia="黑体" w:hAnsi="黑体"/>
      <w:b/>
      <w:bCs/>
      <w:sz w:val="32"/>
      <w:szCs w:val="32"/>
    </w:rPr>
  </w:style>
  <w:style w:type="paragraph" w:styleId="4">
    <w:name w:val="heading 4"/>
    <w:basedOn w:val="a"/>
    <w:next w:val="a"/>
    <w:link w:val="40"/>
    <w:uiPriority w:val="9"/>
    <w:unhideWhenUsed/>
    <w:qFormat/>
    <w:pPr>
      <w:keepNext/>
      <w:keepLines/>
      <w:spacing w:before="280" w:after="290" w:line="377" w:lineRule="auto"/>
      <w:ind w:leftChars="200" w:left="200"/>
      <w:outlineLvl w:val="3"/>
    </w:pPr>
    <w:rPr>
      <w:rFonts w:ascii="等线 Light" w:eastAsia="黑体" w:hAnsi="等线 Light"/>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nhideWhenUsed/>
    <w:qFormat/>
  </w:style>
  <w:style w:type="character" w:styleId="a9">
    <w:name w:val="annotation reference"/>
    <w:basedOn w:val="a0"/>
    <w:unhideWhenUsed/>
    <w:qFormat/>
    <w:rPr>
      <w:sz w:val="21"/>
      <w:szCs w:val="21"/>
    </w:rPr>
  </w:style>
  <w:style w:type="paragraph" w:customStyle="1" w:styleId="Heading3">
    <w:name w:val="Heading3"/>
    <w:basedOn w:val="a"/>
    <w:next w:val="a"/>
    <w:qFormat/>
    <w:pPr>
      <w:spacing w:line="600" w:lineRule="exact"/>
      <w:ind w:firstLineChars="200" w:firstLine="640"/>
      <w:textAlignment w:val="baseline"/>
    </w:pPr>
    <w:rPr>
      <w:rFonts w:ascii="黑体" w:eastAsia="黑体" w:hAnsi="黑体"/>
      <w:color w:val="000000"/>
      <w:sz w:val="32"/>
      <w:szCs w:val="32"/>
    </w:rPr>
  </w:style>
  <w:style w:type="character" w:customStyle="1" w:styleId="toolbarlabel">
    <w:name w:val="toolbarlabel"/>
    <w:basedOn w:val="a0"/>
    <w:qFormat/>
  </w:style>
  <w:style w:type="character" w:customStyle="1" w:styleId="dropdowntoolbarbutton">
    <w:name w:val="dropdowntoolbarbutton"/>
    <w:basedOn w:val="a0"/>
    <w:qFormat/>
  </w:style>
  <w:style w:type="character" w:customStyle="1" w:styleId="a6">
    <w:name w:val="页眉 字符"/>
    <w:link w:val="a5"/>
    <w:uiPriority w:val="99"/>
    <w:qFormat/>
    <w:rPr>
      <w:sz w:val="18"/>
      <w:szCs w:val="18"/>
    </w:rPr>
  </w:style>
  <w:style w:type="character" w:customStyle="1" w:styleId="a4">
    <w:name w:val="页脚 字符"/>
    <w:link w:val="a3"/>
    <w:uiPriority w:val="99"/>
    <w:qFormat/>
    <w:rPr>
      <w:sz w:val="18"/>
      <w:szCs w:val="18"/>
    </w:rPr>
  </w:style>
  <w:style w:type="character" w:customStyle="1" w:styleId="10">
    <w:name w:val="标题 1 字符"/>
    <w:link w:val="1"/>
    <w:uiPriority w:val="9"/>
    <w:qFormat/>
    <w:rPr>
      <w:b/>
      <w:bCs/>
      <w:kern w:val="44"/>
      <w:sz w:val="44"/>
      <w:szCs w:val="44"/>
    </w:rPr>
  </w:style>
  <w:style w:type="character" w:customStyle="1" w:styleId="20">
    <w:name w:val="标题 2 字符"/>
    <w:link w:val="2"/>
    <w:uiPriority w:val="9"/>
    <w:qFormat/>
    <w:rPr>
      <w:rFonts w:ascii="等线 Light" w:eastAsia="黑体" w:hAnsi="等线 Light" w:cs="黑体"/>
      <w:b/>
      <w:bCs/>
      <w:sz w:val="32"/>
      <w:szCs w:val="32"/>
    </w:rPr>
  </w:style>
  <w:style w:type="character" w:customStyle="1" w:styleId="30">
    <w:name w:val="标题 3 字符"/>
    <w:link w:val="3"/>
    <w:uiPriority w:val="9"/>
    <w:qFormat/>
    <w:rPr>
      <w:rFonts w:ascii="黑体" w:eastAsia="黑体" w:hAnsi="黑体"/>
      <w:b/>
      <w:bCs/>
      <w:sz w:val="32"/>
      <w:szCs w:val="32"/>
    </w:rPr>
  </w:style>
  <w:style w:type="character" w:customStyle="1" w:styleId="40">
    <w:name w:val="标题 4 字符"/>
    <w:link w:val="4"/>
    <w:uiPriority w:val="9"/>
    <w:qFormat/>
    <w:rPr>
      <w:rFonts w:ascii="等线 Light" w:eastAsia="黑体" w:hAnsi="等线 Light" w:cs="黑体"/>
      <w:b/>
      <w:bCs/>
      <w:sz w:val="28"/>
      <w:szCs w:val="28"/>
    </w:rPr>
  </w:style>
  <w:style w:type="character" w:customStyle="1" w:styleId="NormalCharacter">
    <w:name w:val="NormalCharacter"/>
    <w:semiHidden/>
    <w:qFormat/>
    <w:rPr>
      <w:rFonts w:ascii="等线" w:eastAsia="方正仿宋简体" w:hAnsi="等线" w:cs="黑体"/>
      <w:kern w:val="2"/>
      <w:sz w:val="32"/>
      <w:szCs w:val="24"/>
      <w:lang w:val="en-US" w:eastAsia="zh-CN" w:bidi="ar-SA"/>
    </w:rPr>
  </w:style>
  <w:style w:type="paragraph" w:customStyle="1" w:styleId="Default">
    <w:name w:val="Default"/>
    <w:qFormat/>
    <w:pPr>
      <w:widowControl w:val="0"/>
      <w:autoSpaceDE w:val="0"/>
      <w:autoSpaceDN w:val="0"/>
      <w:adjustRightInd w:val="0"/>
    </w:pPr>
    <w:rPr>
      <w:rFonts w:ascii="黑体" w:eastAsia="黑体" w:hAnsi="Calibri" w:cs="黑体"/>
      <w:color w:val="000000"/>
      <w:sz w:val="24"/>
      <w:szCs w:val="24"/>
    </w:rPr>
  </w:style>
  <w:style w:type="paragraph" w:customStyle="1" w:styleId="11">
    <w:name w:val="列出段落1"/>
    <w:basedOn w:val="a"/>
    <w:uiPriority w:val="34"/>
    <w:unhideWhenUsed/>
    <w:qFormat/>
    <w:pPr>
      <w:ind w:firstLineChars="200" w:firstLine="420"/>
    </w:pPr>
    <w:rPr>
      <w:rFonts w:ascii="Calibri" w:eastAsia="方正仿宋简体" w:hAnsi="Calibri"/>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职称结构</c:v>
                </c:pt>
              </c:strCache>
            </c:strRef>
          </c:tx>
          <c:dPt>
            <c:idx val="0"/>
            <c:bubble3D val="0"/>
            <c:spPr>
              <a:solidFill>
                <a:schemeClr val="accent1">
                  <a:lumMod val="75000"/>
                </a:schemeClr>
              </a:solidFill>
              <a:ln w="19050">
                <a:solidFill>
                  <a:schemeClr val="lt1"/>
                </a:solidFill>
              </a:ln>
              <a:effectLst/>
            </c:spPr>
            <c:extLst>
              <c:ext xmlns:c16="http://schemas.microsoft.com/office/drawing/2014/chart" uri="{C3380CC4-5D6E-409C-BE32-E72D297353CC}">
                <c16:uniqueId val="{00000001-F37E-42AC-8FEE-FE0C2494568E}"/>
              </c:ext>
            </c:extLst>
          </c:dPt>
          <c:dPt>
            <c:idx val="1"/>
            <c:bubble3D val="0"/>
            <c:spPr>
              <a:solidFill>
                <a:schemeClr val="accent6">
                  <a:lumMod val="75000"/>
                </a:schemeClr>
              </a:solidFill>
              <a:ln w="19050">
                <a:solidFill>
                  <a:schemeClr val="lt1"/>
                </a:solidFill>
              </a:ln>
              <a:effectLst/>
            </c:spPr>
            <c:extLst>
              <c:ext xmlns:c16="http://schemas.microsoft.com/office/drawing/2014/chart" uri="{C3380CC4-5D6E-409C-BE32-E72D297353CC}">
                <c16:uniqueId val="{00000003-F37E-42AC-8FEE-FE0C2494568E}"/>
              </c:ext>
            </c:extLst>
          </c:dPt>
          <c:dPt>
            <c:idx val="2"/>
            <c:bubble3D val="0"/>
            <c:spPr>
              <a:solidFill>
                <a:schemeClr val="bg1">
                  <a:lumMod val="65000"/>
                </a:schemeClr>
              </a:solidFill>
              <a:ln w="19050">
                <a:solidFill>
                  <a:schemeClr val="lt1"/>
                </a:solidFill>
              </a:ln>
              <a:effectLst/>
            </c:spPr>
            <c:extLst>
              <c:ext xmlns:c16="http://schemas.microsoft.com/office/drawing/2014/chart" uri="{C3380CC4-5D6E-409C-BE32-E72D297353CC}">
                <c16:uniqueId val="{00000005-F37E-42AC-8FEE-FE0C2494568E}"/>
              </c:ext>
            </c:extLst>
          </c:dPt>
          <c:dPt>
            <c:idx val="3"/>
            <c:bubble3D val="0"/>
            <c:spPr>
              <a:solidFill>
                <a:schemeClr val="tx2">
                  <a:lumMod val="40000"/>
                  <a:lumOff val="60000"/>
                </a:schemeClr>
              </a:solidFill>
              <a:ln w="19050">
                <a:solidFill>
                  <a:schemeClr val="lt1"/>
                </a:solidFill>
              </a:ln>
              <a:effectLst/>
            </c:spPr>
            <c:extLst>
              <c:ext xmlns:c16="http://schemas.microsoft.com/office/drawing/2014/chart" uri="{C3380CC4-5D6E-409C-BE32-E72D297353CC}">
                <c16:uniqueId val="{00000007-F37E-42AC-8FEE-FE0C2494568E}"/>
              </c:ext>
            </c:extLst>
          </c:dPt>
          <c:dLbls>
            <c:dLbl>
              <c:idx val="0"/>
              <c:spPr>
                <a:noFill/>
                <a:ln>
                  <a:noFill/>
                </a:ln>
                <a:effectLst/>
              </c:spPr>
              <c:txPr>
                <a:bodyPr rot="0" spcFirstLastPara="1" vertOverflow="ellipsis" vert="horz" wrap="square" lIns="36576" tIns="18288" rIns="36576" bIns="18288" anchor="ctr" anchorCtr="1"/>
                <a:lstStyle/>
                <a:p>
                  <a:pPr>
                    <a:defRPr lang="zh-CN" sz="900" b="0" i="0" u="none" strike="noStrike" kern="1200" baseline="0">
                      <a:solidFill>
                        <a:schemeClr val="tx1">
                          <a:lumMod val="75000"/>
                          <a:lumOff val="25000"/>
                        </a:schemeClr>
                      </a:solidFill>
                      <a:latin typeface="Times New Roman" panose="02020603050405020304" charset="0"/>
                      <a:ea typeface="+mn-ea"/>
                      <a:cs typeface="Times New Roman" panose="02020603050405020304" charset="0"/>
                    </a:defRPr>
                  </a:pPr>
                  <a:endParaRPr lang="zh-CN"/>
                </a:p>
              </c:txPr>
              <c:dLblPos val="outEnd"/>
              <c:showLegendKey val="0"/>
              <c:showVal val="0"/>
              <c:showCatName val="1"/>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F37E-42AC-8FEE-FE0C2494568E}"/>
                </c:ext>
              </c:extLst>
            </c:dLbl>
            <c:dLbl>
              <c:idx val="1"/>
              <c:layout>
                <c:manualLayout>
                  <c:x val="-0.14616935483870999"/>
                  <c:y val="-0.14864362690449601"/>
                </c:manualLayout>
              </c:layout>
              <c:dLblPos val="bestFit"/>
              <c:showLegendKey val="0"/>
              <c:showVal val="0"/>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F37E-42AC-8FEE-FE0C2494568E}"/>
                </c:ext>
              </c:extLst>
            </c:dLbl>
            <c:dLbl>
              <c:idx val="2"/>
              <c:layout>
                <c:manualLayout>
                  <c:x val="-5.0403225806451603E-2"/>
                  <c:y val="4.4593088071348902E-2"/>
                </c:manualLayout>
              </c:layout>
              <c:tx>
                <c:rich>
                  <a:bodyPr/>
                  <a:lstStyle/>
                  <a:p>
                    <a:fld id="{1A3B581A-E896-41BD-B70C-D0B516C6A833}" type="CATEGORYNAME">
                      <a:rPr lang="zh-CN" altLang="en-US"/>
                      <a:pPr/>
                      <a:t>[类别名称]</a:t>
                    </a:fld>
                    <a:endParaRPr lang="zh-CN" altLang="en-US"/>
                  </a:p>
                </c:rich>
              </c:tx>
              <c:dLblPos val="bestFit"/>
              <c:showLegendKey val="0"/>
              <c:showVal val="0"/>
              <c:showCatName val="1"/>
              <c:showSerName val="0"/>
              <c:showPercent val="0"/>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5-F37E-42AC-8FEE-FE0C2494568E}"/>
                </c:ext>
              </c:extLst>
            </c:dLbl>
            <c:dLbl>
              <c:idx val="3"/>
              <c:tx>
                <c:rich>
                  <a:bodyPr/>
                  <a:lstStyle/>
                  <a:p>
                    <a:fld id="{35710919-8970-40DB-A803-DD4B8F3A7210}" type="CATEGORYNAME">
                      <a:rPr lang="zh-CN" altLang="en-US"/>
                      <a:pPr/>
                      <a:t>[类别名称]</a:t>
                    </a:fld>
                    <a:endParaRPr lang="zh-CN" altLang="en-US"/>
                  </a:p>
                </c:rich>
              </c:tx>
              <c:dLblPos val="outEnd"/>
              <c:showLegendKey val="0"/>
              <c:showVal val="0"/>
              <c:showCatName val="1"/>
              <c:showSerName val="0"/>
              <c:showPercent val="0"/>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7-F37E-42AC-8FEE-FE0C2494568E}"/>
                </c:ext>
              </c:extLst>
            </c:dLbl>
            <c:spPr>
              <a:noFill/>
              <a:ln>
                <a:noFill/>
              </a:ln>
              <a:effectLst/>
            </c:spPr>
            <c:txPr>
              <a:bodyPr rot="0" spcFirstLastPara="1" vertOverflow="clip" horzOverflow="clip" vert="horz" wrap="square" lIns="36576" tIns="18288" rIns="36576" bIns="18288" anchor="ctr" anchorCtr="1">
                <a:spAutoFit/>
              </a:bodyPr>
              <a:lstStyle/>
              <a:p>
                <a:pPr>
                  <a:defRPr lang="zh-CN" sz="900" b="0" i="0" u="none" strike="noStrike" kern="1200" baseline="0">
                    <a:solidFill>
                      <a:schemeClr val="dk1">
                        <a:lumMod val="65000"/>
                        <a:lumOff val="35000"/>
                      </a:schemeClr>
                    </a:solidFill>
                    <a:latin typeface="Times New Roman" panose="02020603050405020304" charset="0"/>
                    <a:ea typeface="+mn-ea"/>
                    <a:cs typeface="Times New Roman" panose="02020603050405020304" charset="0"/>
                  </a:defRPr>
                </a:pPr>
                <a:endParaRPr lang="zh-CN"/>
              </a:p>
            </c:txPr>
            <c:dLblPos val="outEnd"/>
            <c:showLegendKey val="0"/>
            <c:showVal val="0"/>
            <c:showCatName val="1"/>
            <c:showSerName val="0"/>
            <c:showPercent val="0"/>
            <c:showBubbleSize val="0"/>
            <c:separator>
</c:separator>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15:spPr xmlns:c15="http://schemas.microsoft.com/office/drawing/2012/chart">
                  <a:prstGeom prst="wedgeRectCallout">
                    <a:avLst/>
                  </a:prstGeom>
                </c15:spPr>
              </c:ext>
            </c:extLst>
          </c:dLbls>
          <c:cat>
            <c:strRef>
              <c:f>Sheet1!$A$2:$A$5</c:f>
              <c:strCache>
                <c:ptCount val="4"/>
                <c:pt idx="0">
                  <c:v>30-44岁 34.5％</c:v>
                </c:pt>
                <c:pt idx="1">
                  <c:v>45-49岁 44.8％</c:v>
                </c:pt>
                <c:pt idx="2">
                  <c:v>50-54岁 6.9％</c:v>
                </c:pt>
                <c:pt idx="3">
                  <c:v>55-60岁 13.8％</c:v>
                </c:pt>
              </c:strCache>
            </c:strRef>
          </c:cat>
          <c:val>
            <c:numRef>
              <c:f>Sheet1!$B$2:$B$5</c:f>
              <c:numCache>
                <c:formatCode>General</c:formatCode>
                <c:ptCount val="4"/>
                <c:pt idx="0">
                  <c:v>10</c:v>
                </c:pt>
                <c:pt idx="1">
                  <c:v>13</c:v>
                </c:pt>
                <c:pt idx="2">
                  <c:v>2</c:v>
                </c:pt>
                <c:pt idx="3">
                  <c:v>4</c:v>
                </c:pt>
              </c:numCache>
            </c:numRef>
          </c:val>
          <c:extLst>
            <c:ext xmlns:c16="http://schemas.microsoft.com/office/drawing/2014/chart" uri="{C3380CC4-5D6E-409C-BE32-E72D297353CC}">
              <c16:uniqueId val="{00000008-F37E-42AC-8FEE-FE0C2494568E}"/>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a85ac110-ea71-4b63-9d09-72d9316fc8ef}"/>
      </c:ext>
    </c:extLst>
  </c:chart>
  <c:spPr>
    <a:solidFill>
      <a:schemeClr val="bg1"/>
    </a:solidFill>
    <a:ln w="9525" cap="flat" cmpd="sng" algn="ctr">
      <a:noFill/>
      <a:prstDash val="solid"/>
      <a:round/>
    </a:ln>
    <a:effectLst/>
  </c:spPr>
  <c:txPr>
    <a:bodyPr/>
    <a:lstStyle/>
    <a:p>
      <a:pPr>
        <a:defRPr lang="zh-CN">
          <a:latin typeface="Times New Roman" panose="02020603050405020304" charset="0"/>
          <a:cs typeface="Times New Roman" panose="02020603050405020304" charset="0"/>
        </a:defRPr>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职称分布</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B2E-427E-80BE-95341F558AF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B2E-427E-80BE-95341F558AF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B2E-427E-80BE-95341F558AF2}"/>
              </c:ext>
            </c:extLst>
          </c:dPt>
          <c:dLbls>
            <c:dLbl>
              <c:idx val="1"/>
              <c:layout>
                <c:manualLayout>
                  <c:x val="0.26204164281164599"/>
                  <c:y val="-6.0579395852374998E-2"/>
                </c:manualLayout>
              </c:layout>
              <c:dLblPos val="bestFit"/>
              <c:showLegendKey val="0"/>
              <c:showVal val="0"/>
              <c:showCatName val="1"/>
              <c:showSerName val="0"/>
              <c:showPercent val="0"/>
              <c:showBubbleSize val="0"/>
              <c:extLst>
                <c:ext xmlns:c15="http://schemas.microsoft.com/office/drawing/2012/chart" uri="{CE6537A1-D6FC-4f65-9D91-7224C49458BB}">
                  <c15:layout>
                    <c:manualLayout>
                      <c:w val="0.25561826018206601"/>
                      <c:h val="0.25265088078842302"/>
                    </c:manualLayout>
                  </c15:layout>
                </c:ext>
                <c:ext xmlns:c16="http://schemas.microsoft.com/office/drawing/2014/chart" uri="{C3380CC4-5D6E-409C-BE32-E72D297353CC}">
                  <c16:uniqueId val="{00000003-9B2E-427E-80BE-95341F558AF2}"/>
                </c:ext>
              </c:extLst>
            </c:dLbl>
            <c:spPr>
              <a:noFill/>
              <a:ln>
                <a:noFill/>
              </a:ln>
              <a:effectLst/>
            </c:spPr>
            <c:txPr>
              <a:bodyPr rot="0" spcFirstLastPara="1" vertOverflow="clip" horzOverflow="clip" vert="horz" wrap="square" lIns="36576" tIns="18288" rIns="36576" bIns="18288" anchor="ctr" anchorCtr="1">
                <a:spAutoFit/>
              </a:bodyPr>
              <a:lstStyle/>
              <a:p>
                <a:pPr>
                  <a:defRPr lang="zh-CN" sz="900" b="0" i="0" u="none" strike="noStrike" kern="1200" baseline="0">
                    <a:solidFill>
                      <a:schemeClr val="dk1">
                        <a:lumMod val="65000"/>
                        <a:lumOff val="35000"/>
                      </a:schemeClr>
                    </a:solidFill>
                    <a:latin typeface="Times New Roman" panose="02020603050405020304" charset="0"/>
                    <a:ea typeface="+mn-ea"/>
                    <a:cs typeface="Times New Roman" panose="02020603050405020304" charset="0"/>
                  </a:defRPr>
                </a:pPr>
                <a:endParaRPr lang="zh-CN"/>
              </a:p>
            </c:txPr>
            <c:dLblPos val="outEnd"/>
            <c:showLegendKey val="0"/>
            <c:showVal val="0"/>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Sheet1!$A$2:$A$4</c:f>
              <c:strCache>
                <c:ptCount val="3"/>
                <c:pt idx="0">
                  <c:v>教授 27.5％</c:v>
                </c:pt>
                <c:pt idx="1">
                  <c:v>副教授 41.3％</c:v>
                </c:pt>
                <c:pt idx="2">
                  <c:v>讲师 31.0%</c:v>
                </c:pt>
              </c:strCache>
            </c:strRef>
          </c:cat>
          <c:val>
            <c:numRef>
              <c:f>Sheet1!$B$2:$B$4</c:f>
              <c:numCache>
                <c:formatCode>General</c:formatCode>
                <c:ptCount val="3"/>
                <c:pt idx="0">
                  <c:v>8</c:v>
                </c:pt>
                <c:pt idx="1">
                  <c:v>12</c:v>
                </c:pt>
                <c:pt idx="2">
                  <c:v>9</c:v>
                </c:pt>
              </c:numCache>
            </c:numRef>
          </c:val>
          <c:extLst>
            <c:ext xmlns:c16="http://schemas.microsoft.com/office/drawing/2014/chart" uri="{C3380CC4-5D6E-409C-BE32-E72D297353CC}">
              <c16:uniqueId val="{00000006-9B2E-427E-80BE-95341F558AF2}"/>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extLst>
      <c:ext uri="{0b15fc19-7d7d-44ad-8c2d-2c3a37ce22c3}">
        <chartProps xmlns="https://web.wps.cn/et/2018/main" chartId="{4ef6fb5c-62c1-4e3e-b9ec-16ae4c961d5c}"/>
      </c:ext>
    </c:extLst>
  </c:chart>
  <c:spPr>
    <a:solidFill>
      <a:schemeClr val="bg1"/>
    </a:solidFill>
    <a:ln w="9525" cap="flat" cmpd="sng" algn="ctr">
      <a:noFill/>
      <a:round/>
    </a:ln>
    <a:effectLst/>
  </c:spPr>
  <c:txPr>
    <a:bodyPr/>
    <a:lstStyle/>
    <a:p>
      <a:pPr>
        <a:defRPr lang="zh-CN">
          <a:latin typeface="Times New Roman" panose="02020603050405020304" charset="0"/>
          <a:cs typeface="Times New Roman" panose="02020603050405020304" charset="0"/>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5DE5F-8AD8-4C8E-B84E-51C4C0885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4411</Words>
  <Characters>4544</Characters>
  <Application>Microsoft Office Word</Application>
  <DocSecurity>0</DocSecurity>
  <Lines>252</Lines>
  <Paragraphs>213</Paragraphs>
  <ScaleCrop>false</ScaleCrop>
  <Company/>
  <LinksUpToDate>false</LinksUpToDate>
  <CharactersWithSpaces>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天津城建大学</dc:title>
  <dc:creator>Lenovo</dc:creator>
  <cp:lastModifiedBy>Administrator</cp:lastModifiedBy>
  <cp:revision>10</cp:revision>
  <dcterms:created xsi:type="dcterms:W3CDTF">2025-03-29T10:58:00Z</dcterms:created>
  <dcterms:modified xsi:type="dcterms:W3CDTF">2025-03-30T05:32:00Z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2052-12.1.0.20754</vt:lpwstr>
  </property>
  <property fmtid="{D5CDD505-2E9C-101B-9397-08002B2CF9AE}" pid="3" name="ICV">
    <vt:lpwstr>3B3447E4556644FC89860ADD461DC09B_13</vt:lpwstr>
  </property>
  <property fmtid="{D5CDD505-2E9C-101B-9397-08002B2CF9AE}" pid="4" name="KSOTemplateDocerSaveRecord">
    <vt:lpwstr>eyJoZGlkIjoiODE3YTRhYzliMGM0YzYzYTg4ZTA3MmQ5OWQ4ODZjZjIiLCJ1c2VySWQiOiI0MzkyNTQ3MjIifQ==</vt:lpwstr>
  </property>
</Properties>
</file>