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25342B" w14:textId="77777777" w:rsidR="00D33EF8" w:rsidRDefault="00D33EF8">
      <w:pPr>
        <w:spacing w:after="156" w:line="560" w:lineRule="exact"/>
        <w:jc w:val="center"/>
        <w:textAlignment w:val="baseline"/>
        <w:rPr>
          <w:rStyle w:val="NormalCharacter"/>
          <w:rFonts w:ascii="Times New Roman" w:eastAsia="方正小标宋简体" w:hAnsi="Times New Roman" w:cs="Times New Roman"/>
          <w:b/>
          <w:sz w:val="44"/>
          <w:szCs w:val="44"/>
        </w:rPr>
      </w:pPr>
    </w:p>
    <w:p w14:paraId="4A4F2BB7" w14:textId="77777777" w:rsidR="00D33EF8" w:rsidRDefault="00D33EF8">
      <w:pPr>
        <w:spacing w:after="156" w:line="560" w:lineRule="exact"/>
        <w:jc w:val="center"/>
        <w:textAlignment w:val="baseline"/>
        <w:rPr>
          <w:rStyle w:val="NormalCharacter"/>
          <w:rFonts w:ascii="Times New Roman" w:eastAsia="方正小标宋简体" w:hAnsi="Times New Roman" w:cs="Times New Roman"/>
          <w:bCs/>
          <w:sz w:val="44"/>
          <w:szCs w:val="44"/>
        </w:rPr>
      </w:pPr>
    </w:p>
    <w:p w14:paraId="5A4CDA01" w14:textId="77777777" w:rsidR="00D33EF8" w:rsidRDefault="00D33EF8">
      <w:pPr>
        <w:spacing w:after="156" w:line="560" w:lineRule="exact"/>
        <w:jc w:val="center"/>
        <w:textAlignment w:val="baseline"/>
        <w:rPr>
          <w:rStyle w:val="NormalCharacter"/>
          <w:rFonts w:ascii="Times New Roman" w:eastAsia="方正小标宋简体" w:hAnsi="Times New Roman" w:cs="Times New Roman"/>
          <w:bCs/>
          <w:sz w:val="44"/>
          <w:szCs w:val="44"/>
        </w:rPr>
      </w:pPr>
    </w:p>
    <w:p w14:paraId="51543FFD" w14:textId="0ACEDF02" w:rsidR="00D33EF8" w:rsidRDefault="003B67E7">
      <w:pPr>
        <w:widowControl/>
        <w:spacing w:after="156" w:line="560" w:lineRule="exact"/>
        <w:jc w:val="center"/>
        <w:textAlignment w:val="baseline"/>
        <w:rPr>
          <w:rStyle w:val="NormalCharacter"/>
          <w:rFonts w:ascii="宋体" w:eastAsia="宋体" w:hAnsi="宋体" w:cs="Times New Roman"/>
          <w:b/>
          <w:bCs/>
          <w:sz w:val="44"/>
          <w:szCs w:val="44"/>
        </w:rPr>
      </w:pPr>
      <w:r>
        <w:rPr>
          <w:rStyle w:val="NormalCharacter"/>
          <w:rFonts w:ascii="宋体" w:eastAsia="宋体" w:hAnsi="宋体" w:cs="Times New Roman" w:hint="eastAsia"/>
          <w:b/>
          <w:bCs/>
          <w:sz w:val="44"/>
          <w:szCs w:val="44"/>
        </w:rPr>
        <w:t>天津城建大学</w:t>
      </w:r>
    </w:p>
    <w:p w14:paraId="2827AEC5" w14:textId="77777777" w:rsidR="00D33EF8" w:rsidRDefault="003B67E7">
      <w:pPr>
        <w:widowControl/>
        <w:spacing w:after="156" w:line="560" w:lineRule="exact"/>
        <w:jc w:val="center"/>
        <w:textAlignment w:val="baseline"/>
        <w:rPr>
          <w:rStyle w:val="NormalCharacter"/>
          <w:rFonts w:ascii="宋体" w:eastAsia="宋体" w:hAnsi="宋体" w:cs="Times New Roman"/>
          <w:b/>
          <w:bCs/>
          <w:sz w:val="44"/>
          <w:szCs w:val="44"/>
        </w:rPr>
      </w:pPr>
      <w:r>
        <w:rPr>
          <w:rStyle w:val="NormalCharacter"/>
          <w:rFonts w:ascii="宋体" w:eastAsia="宋体" w:hAnsi="宋体" w:cs="Times New Roman" w:hint="eastAsia"/>
          <w:b/>
          <w:bCs/>
          <w:sz w:val="44"/>
          <w:szCs w:val="44"/>
        </w:rPr>
        <w:t>学位授权点建设</w:t>
      </w:r>
      <w:r>
        <w:rPr>
          <w:rStyle w:val="NormalCharacter"/>
          <w:rFonts w:ascii="宋体" w:eastAsia="宋体" w:hAnsi="宋体" w:cs="Times New Roman"/>
          <w:b/>
          <w:bCs/>
          <w:sz w:val="44"/>
          <w:szCs w:val="44"/>
        </w:rPr>
        <w:t>年度报告</w:t>
      </w:r>
    </w:p>
    <w:p w14:paraId="15687796" w14:textId="4869C01D" w:rsidR="00D33EF8" w:rsidRDefault="00D34D09">
      <w:pPr>
        <w:widowControl/>
        <w:spacing w:after="156" w:line="560" w:lineRule="exact"/>
        <w:jc w:val="center"/>
        <w:textAlignment w:val="baseline"/>
        <w:rPr>
          <w:rStyle w:val="NormalCharacter"/>
          <w:rFonts w:ascii="宋体" w:eastAsia="宋体" w:hAnsi="宋体" w:cs="Times New Roman"/>
          <w:b/>
          <w:bCs/>
          <w:sz w:val="44"/>
          <w:szCs w:val="44"/>
        </w:rPr>
      </w:pPr>
      <w:r>
        <w:rPr>
          <w:rStyle w:val="NormalCharacter"/>
          <w:rFonts w:ascii="宋体" w:eastAsia="宋体" w:hAnsi="宋体" w:cs="Times New Roman" w:hint="eastAsia"/>
          <w:b/>
          <w:bCs/>
          <w:sz w:val="44"/>
          <w:szCs w:val="44"/>
        </w:rPr>
        <w:t>（</w:t>
      </w:r>
      <w:r>
        <w:rPr>
          <w:rStyle w:val="NormalCharacter"/>
          <w:rFonts w:ascii="宋体" w:eastAsia="宋体" w:hAnsi="宋体" w:cs="Times New Roman"/>
          <w:b/>
          <w:bCs/>
          <w:sz w:val="44"/>
          <w:szCs w:val="44"/>
        </w:rPr>
        <w:t>2021</w:t>
      </w:r>
      <w:r>
        <w:rPr>
          <w:rStyle w:val="NormalCharacter"/>
          <w:rFonts w:ascii="宋体" w:eastAsia="宋体" w:hAnsi="宋体" w:cs="Times New Roman" w:hint="eastAsia"/>
          <w:b/>
          <w:bCs/>
          <w:sz w:val="44"/>
          <w:szCs w:val="44"/>
        </w:rPr>
        <w:t>年度）</w:t>
      </w:r>
    </w:p>
    <w:p w14:paraId="63C07BEC" w14:textId="77777777" w:rsidR="00D33EF8" w:rsidRDefault="00D33EF8">
      <w:pPr>
        <w:widowControl/>
        <w:spacing w:after="156" w:line="560" w:lineRule="exact"/>
        <w:jc w:val="center"/>
        <w:textAlignment w:val="baseline"/>
        <w:rPr>
          <w:rStyle w:val="NormalCharacter"/>
          <w:rFonts w:eastAsia="等线" w:cs="Times New Roman"/>
          <w:bCs/>
          <w:sz w:val="44"/>
          <w:szCs w:val="44"/>
        </w:rPr>
      </w:pPr>
    </w:p>
    <w:p w14:paraId="6A5F030B" w14:textId="77777777" w:rsidR="00D33EF8" w:rsidRDefault="00D33EF8">
      <w:pPr>
        <w:snapToGrid w:val="0"/>
        <w:jc w:val="center"/>
        <w:textAlignment w:val="baseline"/>
        <w:rPr>
          <w:rStyle w:val="NormalCharacter"/>
          <w:rFonts w:ascii="Times New Roman" w:eastAsia="等线" w:hAnsi="Times New Roman" w:cs="Times New Roman"/>
          <w:b/>
          <w:sz w:val="48"/>
          <w:szCs w:val="20"/>
        </w:rPr>
      </w:pPr>
    </w:p>
    <w:p w14:paraId="5A04B5EE" w14:textId="77777777" w:rsidR="00D33EF8" w:rsidRDefault="00D33EF8">
      <w:pPr>
        <w:snapToGrid w:val="0"/>
        <w:jc w:val="center"/>
        <w:textAlignment w:val="baseline"/>
        <w:rPr>
          <w:rStyle w:val="NormalCharacter"/>
          <w:rFonts w:ascii="Times New Roman" w:eastAsia="等线" w:hAnsi="Times New Roman" w:cs="Times New Roman"/>
          <w:b/>
          <w:sz w:val="48"/>
          <w:szCs w:val="20"/>
        </w:rPr>
      </w:pPr>
    </w:p>
    <w:p w14:paraId="01C44BBF" w14:textId="77777777" w:rsidR="00D33EF8" w:rsidRDefault="00D33EF8">
      <w:pPr>
        <w:snapToGrid w:val="0"/>
        <w:spacing w:line="300" w:lineRule="auto"/>
        <w:jc w:val="center"/>
        <w:textAlignment w:val="baseline"/>
        <w:rPr>
          <w:rStyle w:val="NormalCharacter"/>
          <w:rFonts w:ascii="Times New Roman" w:eastAsia="等线" w:hAnsi="Times New Roman" w:cs="Times New Roman"/>
          <w:b/>
          <w:szCs w:val="32"/>
        </w:rPr>
      </w:pPr>
    </w:p>
    <w:tbl>
      <w:tblPr>
        <w:tblW w:w="5484" w:type="dxa"/>
        <w:jc w:val="center"/>
        <w:tblBorders>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507"/>
        <w:gridCol w:w="3977"/>
      </w:tblGrid>
      <w:tr w:rsidR="00D33EF8" w14:paraId="4F0DAF97" w14:textId="77777777">
        <w:trPr>
          <w:trHeight w:val="794"/>
          <w:jc w:val="center"/>
        </w:trPr>
        <w:tc>
          <w:tcPr>
            <w:tcW w:w="1507" w:type="dxa"/>
            <w:vMerge w:val="restart"/>
            <w:tcBorders>
              <w:top w:val="nil"/>
              <w:left w:val="nil"/>
              <w:bottom w:val="single" w:sz="4" w:space="0" w:color="000000"/>
              <w:right w:val="single" w:sz="4" w:space="0" w:color="000000"/>
            </w:tcBorders>
            <w:vAlign w:val="center"/>
          </w:tcPr>
          <w:p w14:paraId="629AA185" w14:textId="77777777" w:rsidR="00D33EF8" w:rsidRDefault="003B67E7">
            <w:pPr>
              <w:ind w:firstLineChars="100" w:firstLine="301"/>
              <w:rPr>
                <w:rStyle w:val="NormalCharacter"/>
                <w:rFonts w:ascii="宋体" w:eastAsia="宋体" w:hAnsi="宋体" w:cs="Times New Roman"/>
                <w:b/>
                <w:spacing w:val="-10"/>
                <w:szCs w:val="32"/>
              </w:rPr>
            </w:pPr>
            <w:r>
              <w:rPr>
                <w:rStyle w:val="NormalCharacter"/>
                <w:rFonts w:ascii="宋体" w:eastAsia="宋体" w:hAnsi="宋体" w:cs="Times New Roman" w:hint="eastAsia"/>
                <w:b/>
                <w:spacing w:val="-10"/>
                <w:szCs w:val="32"/>
              </w:rPr>
              <w:t>学院</w:t>
            </w:r>
          </w:p>
          <w:p w14:paraId="613361EE" w14:textId="77777777" w:rsidR="00D33EF8" w:rsidRDefault="003B67E7">
            <w:pPr>
              <w:rPr>
                <w:rStyle w:val="NormalCharacter"/>
                <w:rFonts w:ascii="宋体" w:eastAsia="宋体" w:hAnsi="宋体" w:cs="Times New Roman"/>
                <w:b/>
                <w:spacing w:val="-10"/>
                <w:szCs w:val="32"/>
              </w:rPr>
            </w:pPr>
            <w:r>
              <w:rPr>
                <w:rStyle w:val="NormalCharacter"/>
                <w:rFonts w:ascii="宋体" w:eastAsia="宋体" w:hAnsi="宋体" w:cs="Times New Roman"/>
                <w:b/>
                <w:spacing w:val="-10"/>
                <w:szCs w:val="32"/>
              </w:rPr>
              <w:t>（公章）</w:t>
            </w:r>
          </w:p>
        </w:tc>
        <w:tc>
          <w:tcPr>
            <w:tcW w:w="3977" w:type="dxa"/>
            <w:tcBorders>
              <w:top w:val="nil"/>
              <w:left w:val="single" w:sz="4" w:space="0" w:color="000000"/>
              <w:bottom w:val="single" w:sz="4" w:space="0" w:color="000000"/>
              <w:right w:val="nil"/>
            </w:tcBorders>
            <w:vAlign w:val="center"/>
          </w:tcPr>
          <w:p w14:paraId="0B40C68C" w14:textId="3D4E10D7" w:rsidR="00D33EF8" w:rsidRDefault="003B67E7">
            <w:pPr>
              <w:rPr>
                <w:rStyle w:val="NormalCharacter"/>
                <w:rFonts w:ascii="宋体" w:eastAsia="宋体" w:hAnsi="宋体" w:cs="Times New Roman"/>
                <w:b/>
                <w:spacing w:val="-10"/>
                <w:szCs w:val="32"/>
              </w:rPr>
            </w:pPr>
            <w:r>
              <w:rPr>
                <w:rStyle w:val="NormalCharacter"/>
                <w:rFonts w:ascii="宋体" w:eastAsia="宋体" w:hAnsi="宋体" w:cs="Times New Roman"/>
                <w:b/>
                <w:spacing w:val="-10"/>
                <w:szCs w:val="32"/>
              </w:rPr>
              <w:t>名称：</w:t>
            </w:r>
            <w:r>
              <w:rPr>
                <w:rStyle w:val="NormalCharacter"/>
                <w:rFonts w:ascii="Times New Roman" w:eastAsia="宋体" w:hAnsi="Times New Roman" w:cs="Times New Roman" w:hint="eastAsia"/>
                <w:b/>
                <w:spacing w:val="-10"/>
                <w:szCs w:val="32"/>
              </w:rPr>
              <w:t>建筑学</w:t>
            </w:r>
          </w:p>
        </w:tc>
      </w:tr>
      <w:tr w:rsidR="00D33EF8" w14:paraId="3612FD64" w14:textId="77777777">
        <w:trPr>
          <w:trHeight w:val="794"/>
          <w:jc w:val="center"/>
        </w:trPr>
        <w:tc>
          <w:tcPr>
            <w:tcW w:w="1507" w:type="dxa"/>
            <w:vMerge/>
            <w:tcBorders>
              <w:top w:val="single" w:sz="4" w:space="0" w:color="000000"/>
              <w:left w:val="nil"/>
              <w:bottom w:val="nil"/>
              <w:right w:val="single" w:sz="4" w:space="0" w:color="000000"/>
            </w:tcBorders>
            <w:vAlign w:val="center"/>
          </w:tcPr>
          <w:p w14:paraId="5B161FAD" w14:textId="77777777" w:rsidR="00D33EF8" w:rsidRDefault="00D33EF8">
            <w:pPr>
              <w:rPr>
                <w:rStyle w:val="NormalCharacter"/>
                <w:rFonts w:ascii="Times New Roman" w:eastAsia="等线" w:hAnsi="Times New Roman" w:cs="Times New Roman"/>
                <w:b/>
                <w:spacing w:val="-10"/>
                <w:szCs w:val="32"/>
              </w:rPr>
            </w:pPr>
          </w:p>
        </w:tc>
        <w:tc>
          <w:tcPr>
            <w:tcW w:w="3977" w:type="dxa"/>
            <w:tcBorders>
              <w:top w:val="single" w:sz="4" w:space="0" w:color="000000"/>
              <w:left w:val="single" w:sz="4" w:space="0" w:color="000000"/>
              <w:bottom w:val="nil"/>
              <w:right w:val="nil"/>
            </w:tcBorders>
            <w:vAlign w:val="center"/>
          </w:tcPr>
          <w:p w14:paraId="7ACA184B" w14:textId="77777777" w:rsidR="00D33EF8" w:rsidRDefault="003B67E7">
            <w:pPr>
              <w:rPr>
                <w:rStyle w:val="NormalCharacter"/>
                <w:rFonts w:ascii="宋体" w:eastAsia="宋体" w:hAnsi="宋体" w:cs="Times New Roman"/>
                <w:b/>
                <w:spacing w:val="-10"/>
                <w:szCs w:val="32"/>
              </w:rPr>
            </w:pPr>
            <w:r>
              <w:rPr>
                <w:rStyle w:val="NormalCharacter"/>
                <w:rFonts w:ascii="宋体" w:eastAsia="宋体" w:hAnsi="宋体" w:cs="Times New Roman"/>
                <w:b/>
                <w:spacing w:val="-10"/>
                <w:szCs w:val="32"/>
              </w:rPr>
              <w:t>代码：</w:t>
            </w:r>
            <w:r>
              <w:rPr>
                <w:rStyle w:val="NormalCharacter"/>
                <w:rFonts w:ascii="Times New Roman" w:eastAsia="宋体" w:hAnsi="Times New Roman" w:cs="Times New Roman"/>
                <w:b/>
                <w:spacing w:val="-10"/>
                <w:szCs w:val="32"/>
              </w:rPr>
              <w:t>0813</w:t>
            </w:r>
          </w:p>
        </w:tc>
      </w:tr>
    </w:tbl>
    <w:p w14:paraId="118FC0D2" w14:textId="77777777" w:rsidR="00D33EF8" w:rsidRDefault="00D33EF8">
      <w:pPr>
        <w:widowControl/>
        <w:snapToGrid w:val="0"/>
        <w:spacing w:line="300" w:lineRule="auto"/>
        <w:jc w:val="left"/>
        <w:textAlignment w:val="baseline"/>
        <w:rPr>
          <w:rStyle w:val="NormalCharacter"/>
          <w:rFonts w:ascii="Times New Roman" w:eastAsia="等线" w:hAnsi="Times New Roman" w:cs="Times New Roman"/>
          <w:b/>
          <w:sz w:val="48"/>
          <w:szCs w:val="20"/>
        </w:rPr>
      </w:pPr>
    </w:p>
    <w:p w14:paraId="52E4E372" w14:textId="77777777" w:rsidR="00D33EF8" w:rsidRDefault="00D33EF8">
      <w:pPr>
        <w:spacing w:line="560" w:lineRule="exact"/>
        <w:jc w:val="center"/>
        <w:textAlignment w:val="baseline"/>
        <w:rPr>
          <w:rStyle w:val="NormalCharacter"/>
          <w:rFonts w:ascii="Times New Roman" w:eastAsia="等线" w:hAnsi="Times New Roman" w:cs="Times New Roman"/>
          <w:b/>
          <w:sz w:val="30"/>
          <w:szCs w:val="30"/>
        </w:rPr>
      </w:pPr>
    </w:p>
    <w:p w14:paraId="31F67E3B" w14:textId="77777777" w:rsidR="00D33EF8" w:rsidRDefault="00D33EF8">
      <w:pPr>
        <w:pStyle w:val="Heading3"/>
        <w:widowControl/>
        <w:rPr>
          <w:rStyle w:val="NormalCharacter"/>
          <w:rFonts w:ascii="Times New Roman" w:eastAsia="等线" w:hAnsi="Times New Roman" w:cs="Times New Roman"/>
          <w:color w:val="auto"/>
        </w:rPr>
      </w:pPr>
    </w:p>
    <w:p w14:paraId="585573E6" w14:textId="77777777" w:rsidR="00D33EF8" w:rsidRDefault="00D33EF8"/>
    <w:p w14:paraId="614C2FEB" w14:textId="77777777" w:rsidR="00D33EF8" w:rsidRDefault="00D33EF8"/>
    <w:p w14:paraId="42D743C1" w14:textId="77777777" w:rsidR="00D33EF8" w:rsidRDefault="00D33EF8">
      <w:pPr>
        <w:spacing w:line="560" w:lineRule="exact"/>
        <w:jc w:val="center"/>
        <w:textAlignment w:val="baseline"/>
        <w:rPr>
          <w:rStyle w:val="NormalCharacter"/>
          <w:rFonts w:ascii="Times New Roman" w:eastAsia="等线" w:hAnsi="Times New Roman" w:cs="Times New Roman"/>
          <w:b/>
          <w:sz w:val="30"/>
          <w:szCs w:val="30"/>
        </w:rPr>
      </w:pPr>
    </w:p>
    <w:p w14:paraId="574F26D7" w14:textId="272AD52E" w:rsidR="00D33EF8" w:rsidRDefault="003B67E7">
      <w:pPr>
        <w:widowControl/>
        <w:snapToGrid w:val="0"/>
        <w:spacing w:line="240" w:lineRule="atLeast"/>
        <w:jc w:val="center"/>
        <w:textAlignment w:val="baseline"/>
        <w:rPr>
          <w:rStyle w:val="NormalCharacter"/>
          <w:rFonts w:ascii="宋体" w:eastAsia="宋体" w:hAnsi="宋体" w:cs="Times New Roman"/>
          <w:b/>
          <w:spacing w:val="-10"/>
          <w:szCs w:val="32"/>
        </w:rPr>
      </w:pPr>
      <w:r>
        <w:rPr>
          <w:rStyle w:val="NormalCharacter"/>
          <w:rFonts w:ascii="宋体" w:eastAsia="宋体" w:hAnsi="宋体" w:cs="Times New Roman" w:hint="eastAsia"/>
          <w:b/>
          <w:spacing w:val="-10"/>
          <w:szCs w:val="32"/>
        </w:rPr>
        <w:t>建筑学院</w:t>
      </w:r>
    </w:p>
    <w:p w14:paraId="1291FD3F" w14:textId="77777777" w:rsidR="00D33EF8" w:rsidRDefault="00D33EF8">
      <w:pPr>
        <w:snapToGrid w:val="0"/>
        <w:spacing w:line="240" w:lineRule="atLeast"/>
        <w:jc w:val="center"/>
        <w:textAlignment w:val="baseline"/>
        <w:rPr>
          <w:rStyle w:val="NormalCharacter"/>
          <w:rFonts w:ascii="宋体" w:eastAsia="宋体" w:hAnsi="宋体" w:cs="Times New Roman"/>
          <w:b/>
          <w:spacing w:val="-10"/>
          <w:szCs w:val="32"/>
        </w:rPr>
      </w:pPr>
    </w:p>
    <w:p w14:paraId="05AD0606" w14:textId="52544A3D" w:rsidR="00D33EF8" w:rsidRDefault="003B67E7">
      <w:pPr>
        <w:widowControl/>
        <w:snapToGrid w:val="0"/>
        <w:spacing w:line="240" w:lineRule="atLeast"/>
        <w:jc w:val="center"/>
        <w:textAlignment w:val="baseline"/>
        <w:rPr>
          <w:rFonts w:ascii="仿宋" w:eastAsia="仿宋" w:hAnsi="仿宋" w:cs="Arial"/>
          <w:color w:val="000000"/>
          <w:kern w:val="0"/>
          <w:sz w:val="24"/>
          <w:szCs w:val="24"/>
        </w:rPr>
      </w:pPr>
      <w:r>
        <w:rPr>
          <w:rStyle w:val="NormalCharacter"/>
          <w:rFonts w:ascii="宋体" w:eastAsia="宋体" w:hAnsi="宋体" w:cs="Times New Roman"/>
          <w:b/>
          <w:spacing w:val="-10"/>
          <w:szCs w:val="32"/>
        </w:rPr>
        <w:t>2022</w:t>
      </w:r>
      <w:r>
        <w:rPr>
          <w:rStyle w:val="NormalCharacter"/>
          <w:rFonts w:ascii="宋体" w:eastAsia="宋体" w:hAnsi="宋体" w:cs="Times New Roman"/>
          <w:b/>
          <w:spacing w:val="-10"/>
          <w:szCs w:val="32"/>
        </w:rPr>
        <w:t>年</w:t>
      </w:r>
      <w:r>
        <w:rPr>
          <w:rStyle w:val="NormalCharacter"/>
          <w:rFonts w:ascii="宋体" w:eastAsia="宋体" w:hAnsi="宋体" w:cs="Times New Roman"/>
          <w:b/>
          <w:spacing w:val="-10"/>
          <w:szCs w:val="32"/>
        </w:rPr>
        <w:t>3</w:t>
      </w:r>
      <w:r>
        <w:rPr>
          <w:rStyle w:val="NormalCharacter"/>
          <w:rFonts w:ascii="宋体" w:eastAsia="宋体" w:hAnsi="宋体" w:cs="Times New Roman"/>
          <w:b/>
          <w:spacing w:val="-10"/>
          <w:szCs w:val="32"/>
        </w:rPr>
        <w:t>月</w:t>
      </w:r>
      <w:r>
        <w:rPr>
          <w:rStyle w:val="NormalCharacter"/>
          <w:rFonts w:ascii="宋体" w:hAnsi="宋体" w:cs="Times New Roman" w:hint="eastAsia"/>
          <w:b/>
          <w:spacing w:val="-10"/>
          <w:szCs w:val="32"/>
        </w:rPr>
        <w:t>30</w:t>
      </w:r>
      <w:r>
        <w:rPr>
          <w:rStyle w:val="NormalCharacter"/>
          <w:rFonts w:ascii="宋体" w:eastAsia="宋体" w:hAnsi="宋体" w:cs="Times New Roman"/>
          <w:b/>
          <w:spacing w:val="-10"/>
          <w:szCs w:val="32"/>
        </w:rPr>
        <w:t>日</w:t>
      </w:r>
      <w:r>
        <w:rPr>
          <w:rFonts w:ascii="仿宋" w:eastAsia="仿宋" w:hAnsi="仿宋" w:cs="Courier New"/>
          <w:color w:val="000000"/>
          <w:kern w:val="0"/>
          <w:sz w:val="24"/>
          <w:szCs w:val="24"/>
        </w:rPr>
        <w:br w:type="page"/>
      </w:r>
    </w:p>
    <w:p w14:paraId="59CCC721" w14:textId="77777777" w:rsidR="00D33EF8" w:rsidRDefault="003B67E7">
      <w:pPr>
        <w:pStyle w:val="2"/>
      </w:pPr>
      <w:r>
        <w:lastRenderedPageBreak/>
        <w:t>一、基本情况</w:t>
      </w:r>
    </w:p>
    <w:p w14:paraId="20002A9C" w14:textId="77777777" w:rsidR="00D33EF8" w:rsidRDefault="003B67E7">
      <w:pPr>
        <w:pStyle w:val="3"/>
      </w:pPr>
      <w:r>
        <w:rPr>
          <w:rFonts w:hint="eastAsia"/>
        </w:rPr>
        <w:t>1</w:t>
      </w:r>
      <w:r>
        <w:t>.1</w:t>
      </w:r>
      <w:r>
        <w:t>学位授权点发展历史及内涵</w:t>
      </w:r>
    </w:p>
    <w:p w14:paraId="416F728C" w14:textId="1CDF280B" w:rsidR="00D33EF8" w:rsidRDefault="003B67E7">
      <w:pPr>
        <w:pStyle w:val="Default"/>
        <w:ind w:firstLineChars="200" w:firstLine="560"/>
        <w:rPr>
          <w:rFonts w:ascii="宋体" w:eastAsia="宋体" w:hAnsi="宋体" w:cs="宋体"/>
          <w:color w:val="auto"/>
          <w:sz w:val="28"/>
          <w:szCs w:val="28"/>
        </w:rPr>
      </w:pPr>
      <w:r>
        <w:rPr>
          <w:rFonts w:ascii="宋体" w:eastAsia="宋体" w:hAnsi="宋体" w:cs="宋体" w:hint="eastAsia"/>
          <w:color w:val="auto"/>
          <w:sz w:val="28"/>
          <w:szCs w:val="28"/>
        </w:rPr>
        <w:t>建筑学专业始建于</w:t>
      </w:r>
      <w:r>
        <w:rPr>
          <w:rFonts w:ascii="宋体" w:eastAsia="宋体" w:hAnsi="宋体" w:cs="宋体" w:hint="eastAsia"/>
          <w:color w:val="auto"/>
          <w:sz w:val="28"/>
          <w:szCs w:val="28"/>
        </w:rPr>
        <w:t>1982</w:t>
      </w:r>
      <w:r>
        <w:rPr>
          <w:rFonts w:ascii="宋体" w:eastAsia="宋体" w:hAnsi="宋体" w:cs="宋体" w:hint="eastAsia"/>
          <w:color w:val="auto"/>
          <w:sz w:val="28"/>
          <w:szCs w:val="28"/>
        </w:rPr>
        <w:t>年。</w:t>
      </w:r>
      <w:r>
        <w:rPr>
          <w:rFonts w:ascii="宋体" w:eastAsia="宋体" w:hAnsi="宋体" w:cs="宋体" w:hint="eastAsia"/>
          <w:color w:val="auto"/>
          <w:sz w:val="28"/>
          <w:szCs w:val="28"/>
        </w:rPr>
        <w:t>2010</w:t>
      </w:r>
      <w:r>
        <w:rPr>
          <w:rFonts w:ascii="宋体" w:eastAsia="宋体" w:hAnsi="宋体" w:cs="宋体" w:hint="eastAsia"/>
          <w:color w:val="auto"/>
          <w:sz w:val="28"/>
          <w:szCs w:val="28"/>
        </w:rPr>
        <w:t>年，建筑学学科获批一级学科硕士学位授权点，建筑学专业获批天津市品牌专业建设项目</w:t>
      </w:r>
      <w:r w:rsidR="00B25911">
        <w:rPr>
          <w:rFonts w:ascii="宋体" w:eastAsia="宋体" w:hAnsi="宋体" w:cs="宋体" w:hint="eastAsia"/>
          <w:color w:val="auto"/>
          <w:sz w:val="28"/>
          <w:szCs w:val="28"/>
        </w:rPr>
        <w:t>；</w:t>
      </w:r>
      <w:r>
        <w:rPr>
          <w:rFonts w:ascii="宋体" w:eastAsia="宋体" w:hAnsi="宋体" w:cs="宋体" w:hint="eastAsia"/>
          <w:color w:val="auto"/>
          <w:sz w:val="28"/>
          <w:szCs w:val="28"/>
        </w:rPr>
        <w:t>2011</w:t>
      </w:r>
      <w:r>
        <w:rPr>
          <w:rFonts w:ascii="宋体" w:eastAsia="宋体" w:hAnsi="宋体" w:cs="宋体" w:hint="eastAsia"/>
          <w:color w:val="auto"/>
          <w:sz w:val="28"/>
          <w:szCs w:val="28"/>
        </w:rPr>
        <w:t>年，建筑学专业通过全国高等学校建筑学专业教学评估</w:t>
      </w:r>
      <w:r w:rsidR="00B25911">
        <w:rPr>
          <w:rFonts w:ascii="宋体" w:eastAsia="宋体" w:hAnsi="宋体" w:cs="宋体" w:hint="eastAsia"/>
          <w:color w:val="auto"/>
          <w:sz w:val="28"/>
          <w:szCs w:val="28"/>
        </w:rPr>
        <w:t>；</w:t>
      </w:r>
      <w:r>
        <w:rPr>
          <w:rFonts w:ascii="宋体" w:eastAsia="宋体" w:hAnsi="宋体" w:cs="宋体" w:hint="eastAsia"/>
          <w:color w:val="auto"/>
          <w:sz w:val="28"/>
          <w:szCs w:val="28"/>
        </w:rPr>
        <w:t>2012</w:t>
      </w:r>
      <w:r>
        <w:rPr>
          <w:rFonts w:ascii="宋体" w:eastAsia="宋体" w:hAnsi="宋体" w:cs="宋体" w:hint="eastAsia"/>
          <w:color w:val="auto"/>
          <w:sz w:val="28"/>
          <w:szCs w:val="28"/>
        </w:rPr>
        <w:t>年起，建筑学学科成为天津市重点学科；</w:t>
      </w:r>
      <w:r>
        <w:rPr>
          <w:rFonts w:ascii="宋体" w:eastAsia="宋体" w:hAnsi="宋体" w:cs="宋体" w:hint="eastAsia"/>
          <w:color w:val="auto"/>
          <w:sz w:val="28"/>
          <w:szCs w:val="28"/>
        </w:rPr>
        <w:t>2017</w:t>
      </w:r>
      <w:r>
        <w:rPr>
          <w:rFonts w:ascii="宋体" w:eastAsia="宋体" w:hAnsi="宋体" w:cs="宋体" w:hint="eastAsia"/>
          <w:color w:val="auto"/>
          <w:sz w:val="28"/>
          <w:szCs w:val="28"/>
        </w:rPr>
        <w:t>年</w:t>
      </w:r>
      <w:r w:rsidR="00535F1A">
        <w:rPr>
          <w:rFonts w:ascii="宋体" w:eastAsia="宋体" w:hAnsi="宋体" w:cs="宋体" w:hint="eastAsia"/>
          <w:color w:val="auto"/>
          <w:sz w:val="28"/>
          <w:szCs w:val="28"/>
        </w:rPr>
        <w:t>本</w:t>
      </w:r>
      <w:r>
        <w:rPr>
          <w:rFonts w:ascii="宋体" w:eastAsia="宋体" w:hAnsi="宋体" w:cs="宋体" w:hint="eastAsia"/>
          <w:color w:val="auto"/>
          <w:sz w:val="28"/>
          <w:szCs w:val="28"/>
        </w:rPr>
        <w:t>学科牵头获批天津市优势特色学科群建设项目；</w:t>
      </w:r>
      <w:r>
        <w:rPr>
          <w:rFonts w:ascii="宋体" w:eastAsia="宋体" w:hAnsi="宋体" w:cs="宋体" w:hint="eastAsia"/>
          <w:color w:val="auto"/>
          <w:sz w:val="28"/>
          <w:szCs w:val="28"/>
        </w:rPr>
        <w:t>2019</w:t>
      </w:r>
      <w:r>
        <w:rPr>
          <w:rFonts w:ascii="宋体" w:eastAsia="宋体" w:hAnsi="宋体" w:cs="宋体" w:hint="eastAsia"/>
          <w:color w:val="auto"/>
          <w:sz w:val="28"/>
          <w:szCs w:val="28"/>
        </w:rPr>
        <w:t>年建筑学专业通过本科、硕士学位研究生教学评估复评，同年建筑学获批天津市一流本科专业建设点；</w:t>
      </w:r>
      <w:r>
        <w:rPr>
          <w:rFonts w:ascii="宋体" w:eastAsia="宋体" w:hAnsi="宋体" w:cs="宋体" w:hint="eastAsia"/>
          <w:color w:val="auto"/>
          <w:sz w:val="28"/>
          <w:szCs w:val="28"/>
        </w:rPr>
        <w:t>2020</w:t>
      </w:r>
      <w:r>
        <w:rPr>
          <w:rFonts w:ascii="宋体" w:eastAsia="宋体" w:hAnsi="宋体" w:cs="宋体" w:hint="eastAsia"/>
          <w:color w:val="auto"/>
          <w:sz w:val="28"/>
          <w:szCs w:val="28"/>
        </w:rPr>
        <w:t>年建筑学获批国家级一流本科专业建设点。</w:t>
      </w:r>
    </w:p>
    <w:p w14:paraId="6B8A3076" w14:textId="6075E6EB" w:rsidR="00D33EF8" w:rsidRDefault="003B67E7">
      <w:pPr>
        <w:pStyle w:val="Default"/>
        <w:ind w:firstLineChars="250" w:firstLine="700"/>
        <w:jc w:val="both"/>
        <w:rPr>
          <w:rFonts w:ascii="宋体" w:eastAsia="宋体" w:hAnsi="宋体" w:cs="宋体"/>
          <w:color w:val="auto"/>
          <w:sz w:val="28"/>
          <w:szCs w:val="28"/>
        </w:rPr>
      </w:pPr>
      <w:r>
        <w:rPr>
          <w:rFonts w:ascii="宋体" w:eastAsia="宋体" w:hAnsi="宋体" w:cs="宋体" w:hint="eastAsia"/>
          <w:color w:val="auto"/>
          <w:sz w:val="28"/>
          <w:szCs w:val="28"/>
        </w:rPr>
        <w:t>本学位点依托我校城建类多学科交叉优势，利用“天津市绿色住区建设技术工程中心”、“天津绿色建筑协同创新中心”、“天津市绿色建筑产业技术创新战略联盟”、“人居环境实验室示范教学中心”及“天津城建大学建筑减碳基地”</w:t>
      </w:r>
      <w:r>
        <w:rPr>
          <w:rFonts w:ascii="宋体" w:eastAsia="宋体" w:hAnsi="宋体" w:cs="宋体" w:hint="eastAsia"/>
          <w:color w:val="auto"/>
          <w:sz w:val="28"/>
          <w:szCs w:val="28"/>
        </w:rPr>
        <w:t>5</w:t>
      </w:r>
      <w:r>
        <w:rPr>
          <w:rFonts w:ascii="宋体" w:eastAsia="宋体" w:hAnsi="宋体" w:cs="宋体" w:hint="eastAsia"/>
          <w:color w:val="auto"/>
          <w:sz w:val="28"/>
          <w:szCs w:val="28"/>
        </w:rPr>
        <w:t>个省部级科研平台，形成以研究方向带头人为核心、结构合理、后</w:t>
      </w:r>
      <w:r>
        <w:rPr>
          <w:rFonts w:ascii="宋体" w:eastAsia="宋体" w:hAnsi="宋体" w:cs="宋体" w:hint="eastAsia"/>
          <w:color w:val="auto"/>
          <w:sz w:val="28"/>
          <w:szCs w:val="28"/>
        </w:rPr>
        <w:t>备力量雄厚的导师团队。</w:t>
      </w:r>
    </w:p>
    <w:p w14:paraId="2F720346" w14:textId="77777777" w:rsidR="00D33EF8" w:rsidRDefault="003B67E7">
      <w:pPr>
        <w:pStyle w:val="Default"/>
        <w:ind w:firstLineChars="200" w:firstLine="560"/>
        <w:rPr>
          <w:rFonts w:ascii="宋体" w:eastAsia="宋体" w:hAnsi="宋体" w:cs="宋体"/>
          <w:color w:val="4472C4"/>
          <w:sz w:val="28"/>
          <w:szCs w:val="28"/>
        </w:rPr>
      </w:pPr>
      <w:r>
        <w:rPr>
          <w:rFonts w:ascii="宋体" w:eastAsia="宋体" w:hAnsi="宋体" w:cs="宋体" w:hint="eastAsia"/>
          <w:color w:val="auto"/>
          <w:sz w:val="28"/>
          <w:szCs w:val="28"/>
        </w:rPr>
        <w:t>本学位点充分利用在绿色建筑设计与评价方向的研究优势，以及在历史建筑保护与更新中的价值评价、动态监测、策划与后评价等方面的研究特色，通过近</w:t>
      </w:r>
      <w:r>
        <w:rPr>
          <w:rFonts w:ascii="宋体" w:eastAsia="宋体" w:hAnsi="宋体" w:cs="宋体" w:hint="eastAsia"/>
          <w:color w:val="auto"/>
          <w:sz w:val="28"/>
          <w:szCs w:val="28"/>
        </w:rPr>
        <w:t>5</w:t>
      </w:r>
      <w:r>
        <w:rPr>
          <w:rFonts w:ascii="宋体" w:eastAsia="宋体" w:hAnsi="宋体" w:cs="宋体" w:hint="eastAsia"/>
          <w:color w:val="auto"/>
          <w:sz w:val="28"/>
          <w:szCs w:val="28"/>
        </w:rPr>
        <w:t>年承担的省部级以上科研项目</w:t>
      </w:r>
      <w:r>
        <w:rPr>
          <w:rFonts w:ascii="宋体" w:eastAsia="宋体" w:hAnsi="宋体" w:cs="宋体"/>
          <w:color w:val="auto"/>
          <w:sz w:val="28"/>
          <w:szCs w:val="28"/>
        </w:rPr>
        <w:t>18</w:t>
      </w:r>
      <w:r>
        <w:rPr>
          <w:rFonts w:ascii="宋体" w:eastAsia="宋体" w:hAnsi="宋体" w:cs="宋体" w:hint="eastAsia"/>
          <w:color w:val="auto"/>
          <w:sz w:val="28"/>
          <w:szCs w:val="28"/>
        </w:rPr>
        <w:t>项，横向科研项目</w:t>
      </w:r>
      <w:r>
        <w:rPr>
          <w:rFonts w:ascii="宋体" w:eastAsia="宋体" w:hAnsi="宋体" w:cs="宋体" w:hint="eastAsia"/>
          <w:color w:val="auto"/>
          <w:sz w:val="28"/>
          <w:szCs w:val="28"/>
        </w:rPr>
        <w:t>1</w:t>
      </w:r>
      <w:r>
        <w:rPr>
          <w:rFonts w:ascii="宋体" w:eastAsia="宋体" w:hAnsi="宋体" w:cs="宋体"/>
          <w:color w:val="auto"/>
          <w:sz w:val="28"/>
          <w:szCs w:val="28"/>
        </w:rPr>
        <w:t>2</w:t>
      </w:r>
      <w:r>
        <w:rPr>
          <w:rFonts w:ascii="宋体" w:eastAsia="宋体" w:hAnsi="宋体" w:cs="宋体" w:hint="eastAsia"/>
          <w:color w:val="auto"/>
          <w:sz w:val="28"/>
          <w:szCs w:val="28"/>
        </w:rPr>
        <w:t>项，为学生培养提供了充分的课程教学、论文选题和实践资源，为培养高水平人才提供了充分的保障。</w:t>
      </w:r>
    </w:p>
    <w:p w14:paraId="43F45731" w14:textId="77777777" w:rsidR="00D33EF8" w:rsidRDefault="003B67E7">
      <w:pPr>
        <w:pStyle w:val="3"/>
      </w:pPr>
      <w:r>
        <w:rPr>
          <w:rFonts w:hint="eastAsia"/>
        </w:rPr>
        <w:lastRenderedPageBreak/>
        <w:t>1</w:t>
      </w:r>
      <w:r>
        <w:t>.2</w:t>
      </w:r>
      <w:r>
        <w:t>培养目标与学位标准</w:t>
      </w:r>
    </w:p>
    <w:p w14:paraId="0FC1C693" w14:textId="77777777" w:rsidR="00D33EF8" w:rsidRDefault="003B67E7">
      <w:pPr>
        <w:pStyle w:val="4"/>
        <w:ind w:left="560"/>
      </w:pPr>
      <w:r>
        <w:rPr>
          <w:rFonts w:ascii="黑体" w:hAnsi="黑体" w:cs="Arial"/>
        </w:rPr>
        <w:t>1.</w:t>
      </w:r>
      <w:r>
        <w:t>培养目标</w:t>
      </w:r>
    </w:p>
    <w:p w14:paraId="17EBABBA" w14:textId="0FE8429C" w:rsidR="00D33EF8" w:rsidRDefault="003B67E7">
      <w:pPr>
        <w:pStyle w:val="Default"/>
        <w:ind w:firstLineChars="200" w:firstLine="560"/>
        <w:rPr>
          <w:rFonts w:ascii="宋体" w:eastAsia="宋体" w:hAnsi="宋体" w:cs="宋体"/>
          <w:color w:val="auto"/>
          <w:sz w:val="28"/>
          <w:szCs w:val="28"/>
        </w:rPr>
      </w:pPr>
      <w:r>
        <w:rPr>
          <w:rFonts w:ascii="宋体" w:eastAsia="宋体" w:hAnsi="宋体" w:cs="宋体" w:hint="eastAsia"/>
          <w:color w:val="auto"/>
          <w:sz w:val="28"/>
          <w:szCs w:val="28"/>
        </w:rPr>
        <w:t>本学位点坚持</w:t>
      </w:r>
      <w:r w:rsidRPr="00F618B2">
        <w:rPr>
          <w:rFonts w:ascii="宋体" w:eastAsia="宋体" w:hAnsi="宋体" w:cs="宋体" w:hint="eastAsia"/>
          <w:color w:val="auto"/>
          <w:sz w:val="28"/>
          <w:szCs w:val="28"/>
        </w:rPr>
        <w:t>立德树人</w:t>
      </w:r>
      <w:r w:rsidR="00F618B2" w:rsidRPr="00F618B2">
        <w:rPr>
          <w:rFonts w:ascii="宋体" w:eastAsia="宋体" w:hAnsi="宋体" w:cs="宋体" w:hint="eastAsia"/>
          <w:color w:val="auto"/>
          <w:sz w:val="28"/>
          <w:szCs w:val="28"/>
        </w:rPr>
        <w:t>为根本任务</w:t>
      </w:r>
      <w:r>
        <w:rPr>
          <w:rFonts w:ascii="宋体" w:eastAsia="宋体" w:hAnsi="宋体" w:cs="宋体" w:hint="eastAsia"/>
          <w:color w:val="auto"/>
          <w:sz w:val="28"/>
          <w:szCs w:val="28"/>
        </w:rPr>
        <w:t>，培养拥护党的基本路线和方针政策、热爱祖国、遵纪守法，具有良好的职业道德和敬业精神，科学严谨、求真务实的学习态度和工作作风，能在建筑学领域从事研究工作和工程设计的高级人才。</w:t>
      </w:r>
    </w:p>
    <w:p w14:paraId="4727CC7F" w14:textId="77777777" w:rsidR="00D33EF8" w:rsidRDefault="003B67E7">
      <w:pPr>
        <w:pStyle w:val="4"/>
        <w:ind w:left="560"/>
      </w:pPr>
      <w:r>
        <w:rPr>
          <w:rFonts w:ascii="黑体" w:hAnsi="黑体" w:hint="eastAsia"/>
        </w:rPr>
        <w:t>2</w:t>
      </w:r>
      <w:r>
        <w:rPr>
          <w:rFonts w:ascii="黑体" w:hAnsi="黑体"/>
        </w:rPr>
        <w:t>.</w:t>
      </w:r>
      <w:r>
        <w:t>学位标准</w:t>
      </w:r>
    </w:p>
    <w:p w14:paraId="5CDCFA61" w14:textId="77777777" w:rsidR="00D33EF8" w:rsidRPr="00B92897" w:rsidRDefault="003B67E7">
      <w:pPr>
        <w:widowControl/>
        <w:shd w:val="clear" w:color="auto" w:fill="FFFFFF"/>
        <w:ind w:firstLineChars="200" w:firstLine="560"/>
        <w:jc w:val="left"/>
        <w:rPr>
          <w:rFonts w:ascii="宋体" w:hAnsi="宋体" w:cs="Arial"/>
          <w:color w:val="000000"/>
          <w:kern w:val="0"/>
          <w:szCs w:val="28"/>
        </w:rPr>
      </w:pPr>
      <w:r w:rsidRPr="00B92897">
        <w:rPr>
          <w:rFonts w:ascii="宋体" w:hAnsi="宋体" w:cs="Arial"/>
          <w:color w:val="000000"/>
          <w:kern w:val="0"/>
          <w:szCs w:val="28"/>
        </w:rPr>
        <w:t>本学位点学位授予条件，按照《</w:t>
      </w:r>
      <w:r w:rsidRPr="00B92897">
        <w:rPr>
          <w:rFonts w:ascii="宋体" w:hAnsi="宋体" w:cs="Arial" w:hint="eastAsia"/>
          <w:color w:val="000000"/>
          <w:kern w:val="0"/>
          <w:szCs w:val="28"/>
        </w:rPr>
        <w:t>天津城建大学硕士学位授予工作实施办法</w:t>
      </w:r>
      <w:r w:rsidRPr="00B92897">
        <w:rPr>
          <w:rFonts w:ascii="宋体" w:hAnsi="宋体" w:cs="Arial"/>
          <w:color w:val="000000"/>
          <w:kern w:val="0"/>
          <w:szCs w:val="28"/>
        </w:rPr>
        <w:t>》（</w:t>
      </w:r>
      <w:r w:rsidRPr="00B92897">
        <w:rPr>
          <w:rFonts w:ascii="宋体" w:hAnsi="宋体" w:cs="Arial" w:hint="eastAsia"/>
          <w:color w:val="000000"/>
          <w:kern w:val="0"/>
          <w:szCs w:val="28"/>
        </w:rPr>
        <w:t>天城大政〔</w:t>
      </w:r>
      <w:r w:rsidRPr="00B92897">
        <w:rPr>
          <w:rFonts w:ascii="宋体" w:hAnsi="宋体" w:cs="Arial"/>
          <w:color w:val="000000"/>
          <w:kern w:val="0"/>
          <w:szCs w:val="28"/>
        </w:rPr>
        <w:t>2021</w:t>
      </w:r>
      <w:r w:rsidRPr="00B92897">
        <w:rPr>
          <w:rFonts w:ascii="宋体" w:hAnsi="宋体" w:cs="Arial"/>
          <w:color w:val="000000"/>
          <w:kern w:val="0"/>
          <w:szCs w:val="28"/>
        </w:rPr>
        <w:t>〕</w:t>
      </w:r>
      <w:r w:rsidRPr="00B92897">
        <w:rPr>
          <w:rFonts w:ascii="宋体" w:hAnsi="宋体" w:cs="Arial"/>
          <w:color w:val="000000"/>
          <w:kern w:val="0"/>
          <w:szCs w:val="28"/>
        </w:rPr>
        <w:t>44</w:t>
      </w:r>
      <w:r w:rsidRPr="00B92897">
        <w:rPr>
          <w:rFonts w:ascii="宋体" w:hAnsi="宋体" w:cs="Arial"/>
          <w:color w:val="000000"/>
          <w:kern w:val="0"/>
          <w:szCs w:val="28"/>
        </w:rPr>
        <w:t>号）执行。</w:t>
      </w:r>
      <w:r w:rsidRPr="00B92897">
        <w:rPr>
          <w:rFonts w:ascii="宋体" w:hAnsi="宋体" w:cs="Arial" w:hint="eastAsia"/>
          <w:color w:val="000000"/>
          <w:kern w:val="0"/>
          <w:szCs w:val="28"/>
        </w:rPr>
        <w:t>须</w:t>
      </w:r>
      <w:r w:rsidRPr="00B92897">
        <w:rPr>
          <w:rFonts w:ascii="宋体" w:hAnsi="宋体" w:cs="Arial"/>
          <w:color w:val="000000"/>
          <w:kern w:val="0"/>
          <w:szCs w:val="28"/>
        </w:rPr>
        <w:t>符合</w:t>
      </w:r>
      <w:r w:rsidRPr="00B92897">
        <w:rPr>
          <w:rFonts w:ascii="宋体" w:hAnsi="宋体" w:cs="Arial" w:hint="eastAsia"/>
          <w:color w:val="000000"/>
          <w:kern w:val="0"/>
          <w:szCs w:val="28"/>
        </w:rPr>
        <w:t>：</w:t>
      </w:r>
    </w:p>
    <w:p w14:paraId="247E37B4" w14:textId="77777777" w:rsidR="00D33EF8" w:rsidRPr="00B92897" w:rsidRDefault="003B67E7">
      <w:pPr>
        <w:widowControl/>
        <w:shd w:val="clear" w:color="auto" w:fill="FFFFFF"/>
        <w:ind w:firstLineChars="200" w:firstLine="560"/>
        <w:jc w:val="left"/>
        <w:rPr>
          <w:rFonts w:ascii="宋体" w:hAnsi="宋体" w:cs="Arial"/>
          <w:color w:val="000000"/>
          <w:kern w:val="0"/>
          <w:szCs w:val="28"/>
        </w:rPr>
      </w:pPr>
      <w:r w:rsidRPr="00B92897">
        <w:rPr>
          <w:rFonts w:ascii="宋体" w:hAnsi="宋体" w:cs="Arial" w:hint="eastAsia"/>
          <w:color w:val="000000"/>
          <w:kern w:val="0"/>
          <w:szCs w:val="28"/>
        </w:rPr>
        <w:t>（一）拥护中国共产党的领导，拥护社会主义制度，热爱祖国，遵纪守法，有较强的社会责任感，愿意为社会主义现代化建设服务；</w:t>
      </w:r>
    </w:p>
    <w:p w14:paraId="192BAD6A" w14:textId="77777777" w:rsidR="00D33EF8" w:rsidRPr="00B92897" w:rsidRDefault="003B67E7">
      <w:pPr>
        <w:widowControl/>
        <w:shd w:val="clear" w:color="auto" w:fill="FFFFFF"/>
        <w:ind w:firstLineChars="200" w:firstLine="560"/>
        <w:jc w:val="left"/>
        <w:rPr>
          <w:rFonts w:ascii="宋体" w:hAnsi="宋体" w:cs="Arial"/>
          <w:color w:val="000000"/>
          <w:kern w:val="0"/>
          <w:szCs w:val="28"/>
        </w:rPr>
      </w:pPr>
      <w:r w:rsidRPr="00B92897">
        <w:rPr>
          <w:rFonts w:ascii="宋体" w:hAnsi="宋体" w:cs="Arial" w:hint="eastAsia"/>
          <w:color w:val="000000"/>
          <w:kern w:val="0"/>
          <w:szCs w:val="28"/>
        </w:rPr>
        <w:t>（二）在规定学习期限内，完成本人培养计划中全部课程学习及必修环</w:t>
      </w:r>
      <w:r w:rsidRPr="00B92897">
        <w:rPr>
          <w:rFonts w:ascii="宋体" w:hAnsi="宋体" w:cs="Arial" w:hint="eastAsia"/>
          <w:color w:val="000000"/>
          <w:kern w:val="0"/>
          <w:szCs w:val="28"/>
        </w:rPr>
        <w:t>节，取得规定学分；</w:t>
      </w:r>
    </w:p>
    <w:p w14:paraId="3BA877C0" w14:textId="71E0AD4C" w:rsidR="00D33EF8" w:rsidRPr="00B92897" w:rsidRDefault="003B67E7">
      <w:pPr>
        <w:widowControl/>
        <w:shd w:val="clear" w:color="auto" w:fill="FFFFFF"/>
        <w:ind w:firstLineChars="200" w:firstLine="560"/>
        <w:jc w:val="left"/>
        <w:rPr>
          <w:rFonts w:ascii="宋体" w:hAnsi="宋体" w:cs="Arial"/>
          <w:color w:val="000000"/>
          <w:kern w:val="0"/>
          <w:szCs w:val="28"/>
        </w:rPr>
      </w:pPr>
      <w:r w:rsidRPr="00B92897">
        <w:rPr>
          <w:rFonts w:ascii="宋体" w:hAnsi="宋体" w:cs="Arial" w:hint="eastAsia"/>
          <w:color w:val="000000"/>
          <w:kern w:val="0"/>
          <w:szCs w:val="28"/>
        </w:rPr>
        <w:t>（三）完成学位论文研究撰写工作且通过论文答辩；</w:t>
      </w:r>
    </w:p>
    <w:p w14:paraId="4906DC16" w14:textId="77777777" w:rsidR="00D33EF8" w:rsidRPr="00B92897" w:rsidRDefault="003B67E7">
      <w:pPr>
        <w:spacing w:line="360" w:lineRule="auto"/>
        <w:ind w:firstLine="480"/>
        <w:rPr>
          <w:rFonts w:ascii="宋体" w:hAnsi="宋体"/>
          <w:szCs w:val="28"/>
        </w:rPr>
      </w:pPr>
      <w:r w:rsidRPr="00B92897">
        <w:rPr>
          <w:rFonts w:ascii="宋体" w:hAnsi="宋体" w:hint="eastAsia"/>
          <w:szCs w:val="28"/>
        </w:rPr>
        <w:t>（四）取得一定的学术成果，学术成果要求由各学位评定分委员会根据学科专业特点和评估要求，按学术学位与专业学位分别制订，并经校学位评定委员会审定；</w:t>
      </w:r>
    </w:p>
    <w:p w14:paraId="273621F1" w14:textId="77777777" w:rsidR="00D33EF8" w:rsidRPr="00B92897" w:rsidRDefault="003B67E7">
      <w:pPr>
        <w:spacing w:line="360" w:lineRule="auto"/>
        <w:ind w:firstLine="480"/>
        <w:rPr>
          <w:rFonts w:ascii="宋体" w:hAnsi="宋体"/>
          <w:szCs w:val="28"/>
        </w:rPr>
      </w:pPr>
      <w:r w:rsidRPr="00B92897">
        <w:rPr>
          <w:rFonts w:ascii="宋体" w:hAnsi="宋体" w:hint="eastAsia"/>
          <w:szCs w:val="28"/>
        </w:rPr>
        <w:t>（五）未同时向另一个学位授予单位提出学位申请（学校与其他高校联合培养，明确授予双方学位的情况除外）。</w:t>
      </w:r>
    </w:p>
    <w:p w14:paraId="62C0EE3E" w14:textId="0767A1BB" w:rsidR="00D33EF8" w:rsidRDefault="003B67E7">
      <w:pPr>
        <w:pStyle w:val="4"/>
        <w:ind w:left="560"/>
        <w:rPr>
          <w:rStyle w:val="40"/>
          <w:b/>
          <w:bCs/>
        </w:rPr>
      </w:pPr>
      <w:r>
        <w:rPr>
          <w:rFonts w:eastAsia="宋体" w:hint="eastAsia"/>
        </w:rPr>
        <w:lastRenderedPageBreak/>
        <w:t>硕士学位授予学术条件</w:t>
      </w:r>
    </w:p>
    <w:p w14:paraId="1E80BC9B" w14:textId="77777777" w:rsidR="00D33EF8" w:rsidRPr="00B92897" w:rsidRDefault="003B67E7">
      <w:pPr>
        <w:spacing w:line="360" w:lineRule="auto"/>
        <w:ind w:firstLine="480"/>
        <w:rPr>
          <w:rFonts w:ascii="宋体" w:hAnsi="宋体"/>
          <w:szCs w:val="28"/>
        </w:rPr>
      </w:pPr>
      <w:r w:rsidRPr="00B92897">
        <w:rPr>
          <w:rFonts w:ascii="宋体" w:hAnsi="宋体" w:hint="eastAsia"/>
          <w:szCs w:val="28"/>
        </w:rPr>
        <w:t>申请授予硕士学位的研究生，在校学习期间，建筑学学术学位研究生需满足以下条件（</w:t>
      </w:r>
      <w:r w:rsidRPr="00B92897">
        <w:rPr>
          <w:rFonts w:ascii="宋体" w:hAnsi="宋体" w:hint="eastAsia"/>
          <w:szCs w:val="28"/>
        </w:rPr>
        <w:t>1</w:t>
      </w:r>
      <w:r w:rsidRPr="00B92897">
        <w:rPr>
          <w:rFonts w:ascii="宋体" w:hAnsi="宋体" w:hint="eastAsia"/>
          <w:szCs w:val="28"/>
        </w:rPr>
        <w:t>）至（</w:t>
      </w:r>
      <w:r w:rsidRPr="00B92897">
        <w:rPr>
          <w:rFonts w:ascii="宋体" w:hAnsi="宋体" w:hint="eastAsia"/>
          <w:szCs w:val="28"/>
        </w:rPr>
        <w:t>7</w:t>
      </w:r>
      <w:r w:rsidRPr="00B92897">
        <w:rPr>
          <w:rFonts w:ascii="宋体" w:hAnsi="宋体" w:hint="eastAsia"/>
          <w:szCs w:val="28"/>
        </w:rPr>
        <w:t>）之一。</w:t>
      </w:r>
    </w:p>
    <w:p w14:paraId="4BD0585B" w14:textId="77777777" w:rsidR="00D33EF8" w:rsidRPr="00B92897" w:rsidRDefault="003B67E7">
      <w:pPr>
        <w:spacing w:line="360" w:lineRule="auto"/>
        <w:ind w:firstLine="480"/>
        <w:rPr>
          <w:rFonts w:ascii="宋体" w:hAnsi="宋体"/>
          <w:szCs w:val="28"/>
        </w:rPr>
      </w:pPr>
      <w:r w:rsidRPr="00B92897">
        <w:rPr>
          <w:rFonts w:ascii="宋体" w:hAnsi="宋体" w:hint="eastAsia"/>
          <w:szCs w:val="28"/>
        </w:rPr>
        <w:t>（</w:t>
      </w:r>
      <w:r w:rsidRPr="00B92897">
        <w:rPr>
          <w:rFonts w:ascii="宋体" w:hAnsi="宋体" w:hint="eastAsia"/>
          <w:szCs w:val="28"/>
        </w:rPr>
        <w:t>1</w:t>
      </w:r>
      <w:r w:rsidRPr="00B92897">
        <w:rPr>
          <w:rFonts w:ascii="宋体" w:hAnsi="宋体" w:hint="eastAsia"/>
          <w:szCs w:val="28"/>
        </w:rPr>
        <w:t>）在本学院认定的期刊上公开发表学术论文；</w:t>
      </w:r>
    </w:p>
    <w:p w14:paraId="12DA70EE" w14:textId="77777777" w:rsidR="00D33EF8" w:rsidRPr="00B92897" w:rsidRDefault="003B67E7">
      <w:pPr>
        <w:spacing w:line="360" w:lineRule="auto"/>
        <w:ind w:firstLine="480"/>
        <w:rPr>
          <w:rFonts w:ascii="宋体" w:hAnsi="宋体"/>
          <w:szCs w:val="28"/>
        </w:rPr>
      </w:pPr>
      <w:r w:rsidRPr="00B92897">
        <w:rPr>
          <w:rFonts w:ascii="宋体" w:hAnsi="宋体" w:hint="eastAsia"/>
          <w:szCs w:val="28"/>
        </w:rPr>
        <w:t>（</w:t>
      </w:r>
      <w:r w:rsidRPr="00B92897">
        <w:rPr>
          <w:rFonts w:ascii="宋体" w:hAnsi="宋体" w:hint="eastAsia"/>
          <w:szCs w:val="28"/>
        </w:rPr>
        <w:t>2</w:t>
      </w:r>
      <w:r w:rsidRPr="00B92897">
        <w:rPr>
          <w:rFonts w:ascii="宋体" w:hAnsi="宋体" w:hint="eastAsia"/>
          <w:szCs w:val="28"/>
        </w:rPr>
        <w:t>）参加编写正式出版的学术著作（</w:t>
      </w:r>
      <w:r w:rsidRPr="00B92897">
        <w:rPr>
          <w:rFonts w:ascii="宋体" w:hAnsi="宋体" w:hint="eastAsia"/>
          <w:szCs w:val="28"/>
        </w:rPr>
        <w:t>单部著作</w:t>
      </w:r>
      <w:r w:rsidRPr="00B92897">
        <w:rPr>
          <w:rFonts w:ascii="宋体" w:hAnsi="宋体" w:hint="eastAsia"/>
          <w:szCs w:val="28"/>
        </w:rPr>
        <w:t>2</w:t>
      </w:r>
      <w:r w:rsidRPr="00B92897">
        <w:rPr>
          <w:rFonts w:ascii="宋体" w:hAnsi="宋体" w:hint="eastAsia"/>
          <w:szCs w:val="28"/>
        </w:rPr>
        <w:t>万字以上）；</w:t>
      </w:r>
    </w:p>
    <w:p w14:paraId="612B1414" w14:textId="77777777" w:rsidR="00D33EF8" w:rsidRPr="00B92897" w:rsidRDefault="003B67E7">
      <w:pPr>
        <w:spacing w:line="360" w:lineRule="auto"/>
        <w:ind w:firstLine="480"/>
        <w:rPr>
          <w:rFonts w:ascii="宋体" w:hAnsi="宋体"/>
          <w:szCs w:val="28"/>
        </w:rPr>
      </w:pPr>
      <w:r w:rsidRPr="00B92897">
        <w:rPr>
          <w:rFonts w:ascii="宋体" w:hAnsi="宋体" w:hint="eastAsia"/>
          <w:szCs w:val="28"/>
        </w:rPr>
        <w:t>（</w:t>
      </w:r>
      <w:r w:rsidRPr="00B92897">
        <w:rPr>
          <w:rFonts w:ascii="宋体" w:hAnsi="宋体" w:hint="eastAsia"/>
          <w:szCs w:val="28"/>
        </w:rPr>
        <w:t>3</w:t>
      </w:r>
      <w:r w:rsidRPr="00B92897">
        <w:rPr>
          <w:rFonts w:ascii="宋体" w:hAnsi="宋体" w:hint="eastAsia"/>
          <w:szCs w:val="28"/>
        </w:rPr>
        <w:t>）主持并完成天津市研究生科研创新项目；</w:t>
      </w:r>
    </w:p>
    <w:p w14:paraId="4CAE3741" w14:textId="0BE72265" w:rsidR="00D33EF8" w:rsidRPr="00B92897" w:rsidRDefault="003B67E7">
      <w:pPr>
        <w:spacing w:line="360" w:lineRule="auto"/>
        <w:ind w:firstLine="480"/>
        <w:rPr>
          <w:rFonts w:ascii="宋体" w:hAnsi="宋体"/>
          <w:szCs w:val="28"/>
        </w:rPr>
      </w:pPr>
      <w:r w:rsidRPr="00B92897">
        <w:rPr>
          <w:rFonts w:ascii="宋体" w:hAnsi="宋体" w:hint="eastAsia"/>
          <w:szCs w:val="28"/>
        </w:rPr>
        <w:t>（</w:t>
      </w:r>
      <w:r w:rsidRPr="00B92897">
        <w:rPr>
          <w:rFonts w:ascii="宋体" w:hAnsi="宋体" w:hint="eastAsia"/>
          <w:szCs w:val="28"/>
        </w:rPr>
        <w:t>4</w:t>
      </w:r>
      <w:r w:rsidRPr="00B92897">
        <w:rPr>
          <w:rFonts w:ascii="宋体" w:hAnsi="宋体" w:hint="eastAsia"/>
          <w:szCs w:val="28"/>
        </w:rPr>
        <w:t>）参加中国</w:t>
      </w:r>
      <w:r w:rsidR="00872584" w:rsidRPr="00B92897">
        <w:rPr>
          <w:rFonts w:ascii="宋体" w:hAnsi="宋体" w:hint="eastAsia"/>
          <w:szCs w:val="28"/>
        </w:rPr>
        <w:t>“</w:t>
      </w:r>
      <w:r w:rsidRPr="00B92897">
        <w:rPr>
          <w:rFonts w:ascii="宋体" w:hAnsi="宋体" w:hint="eastAsia"/>
          <w:szCs w:val="28"/>
        </w:rPr>
        <w:t>互联网</w:t>
      </w:r>
      <w:r w:rsidRPr="00B92897">
        <w:rPr>
          <w:rFonts w:ascii="宋体" w:hAnsi="宋体"/>
          <w:szCs w:val="28"/>
        </w:rPr>
        <w:t>+</w:t>
      </w:r>
      <w:r w:rsidR="00872584" w:rsidRPr="00B92897">
        <w:rPr>
          <w:rFonts w:ascii="宋体" w:hAnsi="宋体" w:hint="eastAsia"/>
          <w:szCs w:val="28"/>
        </w:rPr>
        <w:t>”</w:t>
      </w:r>
      <w:r w:rsidRPr="00B92897">
        <w:rPr>
          <w:rFonts w:ascii="宋体" w:hAnsi="宋体" w:hint="eastAsia"/>
          <w:szCs w:val="28"/>
        </w:rPr>
        <w:t>大学生创新创业大赛、</w:t>
      </w:r>
      <w:r w:rsidR="00872584" w:rsidRPr="00B92897">
        <w:rPr>
          <w:rFonts w:ascii="宋体" w:hAnsi="宋体" w:hint="eastAsia"/>
          <w:szCs w:val="28"/>
        </w:rPr>
        <w:t>“</w:t>
      </w:r>
      <w:r w:rsidRPr="00B92897">
        <w:rPr>
          <w:rFonts w:ascii="宋体" w:hAnsi="宋体" w:hint="eastAsia"/>
          <w:szCs w:val="28"/>
        </w:rPr>
        <w:t>挑战杯</w:t>
      </w:r>
      <w:r w:rsidR="00872584" w:rsidRPr="00B92897">
        <w:rPr>
          <w:rFonts w:ascii="宋体" w:hAnsi="宋体" w:hint="eastAsia"/>
          <w:szCs w:val="28"/>
        </w:rPr>
        <w:t>”</w:t>
      </w:r>
      <w:r w:rsidRPr="00B92897">
        <w:rPr>
          <w:rFonts w:ascii="宋体" w:hAnsi="宋体" w:hint="eastAsia"/>
          <w:szCs w:val="28"/>
        </w:rPr>
        <w:t>全国大学生课外学术科技作品竞赛、</w:t>
      </w:r>
      <w:r w:rsidR="00872584" w:rsidRPr="00B92897">
        <w:rPr>
          <w:rFonts w:ascii="宋体" w:hAnsi="宋体" w:hint="eastAsia"/>
          <w:szCs w:val="28"/>
        </w:rPr>
        <w:t>“</w:t>
      </w:r>
      <w:r w:rsidRPr="00B92897">
        <w:rPr>
          <w:rFonts w:ascii="宋体" w:hAnsi="宋体" w:hint="eastAsia"/>
          <w:szCs w:val="28"/>
        </w:rPr>
        <w:t>创青春</w:t>
      </w:r>
      <w:r w:rsidR="00872584" w:rsidRPr="00B92897">
        <w:rPr>
          <w:rFonts w:ascii="宋体" w:hAnsi="宋体" w:hint="eastAsia"/>
          <w:szCs w:val="28"/>
        </w:rPr>
        <w:t>”</w:t>
      </w:r>
      <w:r w:rsidRPr="00B92897">
        <w:rPr>
          <w:rFonts w:ascii="宋体" w:hAnsi="宋体" w:hint="eastAsia"/>
          <w:szCs w:val="28"/>
        </w:rPr>
        <w:t>全国大学生创业大赛中获国家及省级奖励（国家级奖励：金奖前</w:t>
      </w:r>
      <w:r w:rsidRPr="00B92897">
        <w:rPr>
          <w:rFonts w:ascii="宋体" w:hAnsi="宋体"/>
          <w:szCs w:val="28"/>
        </w:rPr>
        <w:t>5</w:t>
      </w:r>
      <w:r w:rsidRPr="00B92897">
        <w:rPr>
          <w:rFonts w:ascii="宋体" w:hAnsi="宋体" w:hint="eastAsia"/>
          <w:szCs w:val="28"/>
        </w:rPr>
        <w:t>名、银奖前</w:t>
      </w:r>
      <w:r w:rsidRPr="00B92897">
        <w:rPr>
          <w:rFonts w:ascii="宋体" w:hAnsi="宋体"/>
          <w:szCs w:val="28"/>
        </w:rPr>
        <w:t>3</w:t>
      </w:r>
      <w:r w:rsidRPr="00B92897">
        <w:rPr>
          <w:rFonts w:ascii="宋体" w:hAnsi="宋体" w:hint="eastAsia"/>
          <w:szCs w:val="28"/>
        </w:rPr>
        <w:t>名、铜奖前</w:t>
      </w:r>
      <w:r w:rsidRPr="00B92897">
        <w:rPr>
          <w:rFonts w:ascii="宋体" w:hAnsi="宋体"/>
          <w:szCs w:val="28"/>
        </w:rPr>
        <w:t>2</w:t>
      </w:r>
      <w:r w:rsidRPr="00B92897">
        <w:rPr>
          <w:rFonts w:ascii="宋体" w:hAnsi="宋体" w:hint="eastAsia"/>
          <w:szCs w:val="28"/>
        </w:rPr>
        <w:t>名，省级奖励：金奖前</w:t>
      </w:r>
      <w:r w:rsidRPr="00B92897">
        <w:rPr>
          <w:rFonts w:ascii="宋体" w:hAnsi="宋体"/>
          <w:szCs w:val="28"/>
        </w:rPr>
        <w:t>3</w:t>
      </w:r>
      <w:r w:rsidRPr="00B92897">
        <w:rPr>
          <w:rFonts w:ascii="宋体" w:hAnsi="宋体" w:hint="eastAsia"/>
          <w:szCs w:val="28"/>
        </w:rPr>
        <w:t>名、银奖前</w:t>
      </w:r>
      <w:r w:rsidRPr="00B92897">
        <w:rPr>
          <w:rFonts w:ascii="宋体" w:hAnsi="宋体"/>
          <w:szCs w:val="28"/>
        </w:rPr>
        <w:t>2</w:t>
      </w:r>
      <w:r w:rsidRPr="00B92897">
        <w:rPr>
          <w:rFonts w:ascii="宋体" w:hAnsi="宋体" w:hint="eastAsia"/>
          <w:szCs w:val="28"/>
        </w:rPr>
        <w:t>名、铜奖第</w:t>
      </w:r>
      <w:r w:rsidRPr="00B92897">
        <w:rPr>
          <w:rFonts w:ascii="宋体" w:hAnsi="宋体"/>
          <w:szCs w:val="28"/>
        </w:rPr>
        <w:t>1</w:t>
      </w:r>
      <w:r w:rsidRPr="00B92897">
        <w:rPr>
          <w:rFonts w:ascii="宋体" w:hAnsi="宋体" w:hint="eastAsia"/>
          <w:szCs w:val="28"/>
        </w:rPr>
        <w:t>名）；或参加全国性学科竞赛中获国家级奖励（金奖前</w:t>
      </w:r>
      <w:r w:rsidRPr="00B92897">
        <w:rPr>
          <w:rFonts w:ascii="宋体" w:hAnsi="宋体"/>
          <w:szCs w:val="28"/>
        </w:rPr>
        <w:t>5</w:t>
      </w:r>
      <w:r w:rsidRPr="00B92897">
        <w:rPr>
          <w:rFonts w:ascii="宋体" w:hAnsi="宋体" w:hint="eastAsia"/>
          <w:szCs w:val="28"/>
        </w:rPr>
        <w:t>名、银奖前</w:t>
      </w:r>
      <w:r w:rsidRPr="00B92897">
        <w:rPr>
          <w:rFonts w:ascii="宋体" w:hAnsi="宋体"/>
          <w:szCs w:val="28"/>
        </w:rPr>
        <w:t>3</w:t>
      </w:r>
      <w:r w:rsidRPr="00B92897">
        <w:rPr>
          <w:rFonts w:ascii="宋体" w:hAnsi="宋体" w:hint="eastAsia"/>
          <w:szCs w:val="28"/>
        </w:rPr>
        <w:t>名、铜奖前</w:t>
      </w:r>
      <w:r w:rsidRPr="00B92897">
        <w:rPr>
          <w:rFonts w:ascii="宋体" w:hAnsi="宋体"/>
          <w:szCs w:val="28"/>
        </w:rPr>
        <w:t>2</w:t>
      </w:r>
      <w:r w:rsidRPr="00B92897">
        <w:rPr>
          <w:rFonts w:ascii="宋体" w:hAnsi="宋体" w:hint="eastAsia"/>
          <w:szCs w:val="28"/>
        </w:rPr>
        <w:t>名）；</w:t>
      </w:r>
    </w:p>
    <w:p w14:paraId="528A9958" w14:textId="77777777" w:rsidR="00D33EF8" w:rsidRPr="00B92897" w:rsidRDefault="003B67E7">
      <w:pPr>
        <w:spacing w:line="360" w:lineRule="auto"/>
        <w:ind w:firstLine="480"/>
        <w:rPr>
          <w:rFonts w:ascii="宋体" w:hAnsi="宋体"/>
          <w:szCs w:val="28"/>
        </w:rPr>
      </w:pPr>
      <w:r w:rsidRPr="00B92897">
        <w:rPr>
          <w:rFonts w:ascii="宋体" w:hAnsi="宋体" w:hint="eastAsia"/>
          <w:szCs w:val="28"/>
        </w:rPr>
        <w:t>（</w:t>
      </w:r>
      <w:r w:rsidRPr="00B92897">
        <w:rPr>
          <w:rFonts w:ascii="宋体" w:hAnsi="宋体" w:hint="eastAsia"/>
          <w:szCs w:val="28"/>
        </w:rPr>
        <w:t>5</w:t>
      </w:r>
      <w:r w:rsidRPr="00B92897">
        <w:rPr>
          <w:rFonts w:ascii="宋体" w:hAnsi="宋体" w:hint="eastAsia"/>
          <w:szCs w:val="28"/>
        </w:rPr>
        <w:t>）获授权国家发明专利；</w:t>
      </w:r>
    </w:p>
    <w:p w14:paraId="2A29B1EB" w14:textId="77777777" w:rsidR="00D33EF8" w:rsidRPr="00B92897" w:rsidRDefault="003B67E7">
      <w:pPr>
        <w:spacing w:line="360" w:lineRule="auto"/>
        <w:ind w:firstLine="480"/>
        <w:rPr>
          <w:rFonts w:ascii="宋体" w:hAnsi="宋体"/>
          <w:szCs w:val="28"/>
        </w:rPr>
      </w:pPr>
      <w:r w:rsidRPr="00B92897">
        <w:rPr>
          <w:rFonts w:ascii="宋体" w:hAnsi="宋体" w:hint="eastAsia"/>
          <w:szCs w:val="28"/>
        </w:rPr>
        <w:t>（</w:t>
      </w:r>
      <w:r w:rsidRPr="00B92897">
        <w:rPr>
          <w:rFonts w:ascii="宋体" w:hAnsi="宋体" w:hint="eastAsia"/>
          <w:szCs w:val="28"/>
        </w:rPr>
        <w:t>6</w:t>
      </w:r>
      <w:r w:rsidRPr="00B92897">
        <w:rPr>
          <w:rFonts w:ascii="宋体" w:hAnsi="宋体" w:hint="eastAsia"/>
          <w:szCs w:val="28"/>
        </w:rPr>
        <w:t>）获省部级及以上科技奖励，并具有政府颁发的奖励证书；</w:t>
      </w:r>
    </w:p>
    <w:p w14:paraId="1C9B3BE5" w14:textId="77777777" w:rsidR="00D33EF8" w:rsidRPr="00B92897" w:rsidRDefault="003B67E7">
      <w:pPr>
        <w:spacing w:line="360" w:lineRule="auto"/>
        <w:ind w:firstLine="480"/>
        <w:rPr>
          <w:rFonts w:ascii="宋体" w:hAnsi="宋体"/>
          <w:szCs w:val="28"/>
        </w:rPr>
      </w:pPr>
      <w:r w:rsidRPr="00B92897">
        <w:rPr>
          <w:rFonts w:ascii="宋体" w:hAnsi="宋体" w:hint="eastAsia"/>
          <w:szCs w:val="28"/>
        </w:rPr>
        <w:t>（</w:t>
      </w:r>
      <w:r w:rsidRPr="00B92897">
        <w:rPr>
          <w:rFonts w:ascii="宋体" w:hAnsi="宋体" w:hint="eastAsia"/>
          <w:szCs w:val="28"/>
        </w:rPr>
        <w:t>7</w:t>
      </w:r>
      <w:r w:rsidRPr="00B92897">
        <w:rPr>
          <w:rFonts w:ascii="宋体" w:hAnsi="宋体" w:hint="eastAsia"/>
          <w:szCs w:val="28"/>
        </w:rPr>
        <w:t>）署名参加纵向科研项目（应在科研项目正式的合同书、结题（验收）报告等文件中有硕士研究生本人署名）；</w:t>
      </w:r>
    </w:p>
    <w:p w14:paraId="0A558A86" w14:textId="77777777" w:rsidR="00D33EF8" w:rsidRPr="00B92897" w:rsidRDefault="003B67E7">
      <w:pPr>
        <w:spacing w:line="360" w:lineRule="auto"/>
        <w:ind w:firstLine="480"/>
        <w:rPr>
          <w:rFonts w:ascii="宋体" w:hAnsi="宋体"/>
          <w:szCs w:val="28"/>
        </w:rPr>
      </w:pPr>
      <w:r w:rsidRPr="00B92897">
        <w:rPr>
          <w:rFonts w:ascii="宋体" w:hAnsi="宋体" w:hint="eastAsia"/>
          <w:szCs w:val="28"/>
        </w:rPr>
        <w:t>（</w:t>
      </w:r>
      <w:r w:rsidRPr="00B92897">
        <w:rPr>
          <w:rFonts w:ascii="宋体" w:hAnsi="宋体"/>
          <w:szCs w:val="28"/>
        </w:rPr>
        <w:t>8</w:t>
      </w:r>
      <w:r w:rsidRPr="00B92897">
        <w:rPr>
          <w:rFonts w:ascii="宋体" w:hAnsi="宋体" w:hint="eastAsia"/>
          <w:szCs w:val="28"/>
        </w:rPr>
        <w:t>）被省级及以上部门采纳且得到实施应用（提供应用证明）的对策研究报告、建言献策报告、调研报告等智库研究成果；</w:t>
      </w:r>
    </w:p>
    <w:p w14:paraId="0EAFF15A" w14:textId="77777777" w:rsidR="00D33EF8" w:rsidRPr="00B92897" w:rsidRDefault="003B67E7">
      <w:pPr>
        <w:spacing w:line="360" w:lineRule="auto"/>
        <w:ind w:firstLine="480"/>
        <w:rPr>
          <w:rFonts w:ascii="宋体" w:hAnsi="宋体"/>
          <w:szCs w:val="28"/>
        </w:rPr>
      </w:pPr>
      <w:r w:rsidRPr="00B92897">
        <w:rPr>
          <w:rFonts w:ascii="宋体" w:hAnsi="宋体" w:hint="eastAsia"/>
          <w:szCs w:val="28"/>
        </w:rPr>
        <w:t>（</w:t>
      </w:r>
      <w:r w:rsidRPr="00B92897">
        <w:rPr>
          <w:rFonts w:ascii="宋体" w:hAnsi="宋体"/>
          <w:szCs w:val="28"/>
        </w:rPr>
        <w:t>9</w:t>
      </w:r>
      <w:r w:rsidRPr="00B92897">
        <w:rPr>
          <w:rFonts w:ascii="宋体" w:hAnsi="宋体"/>
          <w:szCs w:val="28"/>
        </w:rPr>
        <w:t>）获授权实用新型专利，或软件著作权；或设计作品获得局级以上勘察设计奖并有证书；</w:t>
      </w:r>
    </w:p>
    <w:p w14:paraId="0ECAC5CB" w14:textId="77777777" w:rsidR="00D33EF8" w:rsidRPr="00B92897" w:rsidRDefault="003B67E7">
      <w:pPr>
        <w:spacing w:line="360" w:lineRule="auto"/>
        <w:ind w:firstLine="480"/>
        <w:rPr>
          <w:rFonts w:ascii="宋体" w:hAnsi="宋体"/>
          <w:szCs w:val="28"/>
        </w:rPr>
      </w:pPr>
      <w:r w:rsidRPr="00B92897">
        <w:rPr>
          <w:rFonts w:ascii="宋体" w:hAnsi="宋体" w:hint="eastAsia"/>
          <w:szCs w:val="28"/>
        </w:rPr>
        <w:t>（</w:t>
      </w:r>
      <w:r w:rsidRPr="00B92897">
        <w:rPr>
          <w:rFonts w:ascii="宋体" w:hAnsi="宋体"/>
          <w:szCs w:val="28"/>
        </w:rPr>
        <w:t>10</w:t>
      </w:r>
      <w:r w:rsidRPr="00B92897">
        <w:rPr>
          <w:rFonts w:ascii="宋体" w:hAnsi="宋体"/>
          <w:szCs w:val="28"/>
        </w:rPr>
        <w:t>）署名参加横向项目或工程项目（应在横向项目或工程项目正式的合同书、施工方案、竣工报告及结题（验收）报告等文件中有</w:t>
      </w:r>
      <w:r w:rsidRPr="00B92897">
        <w:rPr>
          <w:rFonts w:ascii="宋体" w:hAnsi="宋体"/>
          <w:szCs w:val="28"/>
        </w:rPr>
        <w:lastRenderedPageBreak/>
        <w:t>硕士研究生本人署名）；</w:t>
      </w:r>
    </w:p>
    <w:p w14:paraId="1412A3C9" w14:textId="77777777" w:rsidR="00D33EF8" w:rsidRPr="00B92897" w:rsidRDefault="003B67E7">
      <w:pPr>
        <w:spacing w:line="360" w:lineRule="auto"/>
        <w:ind w:firstLine="480"/>
        <w:rPr>
          <w:rFonts w:ascii="宋体" w:hAnsi="宋体"/>
          <w:szCs w:val="28"/>
        </w:rPr>
      </w:pPr>
      <w:r w:rsidRPr="00B92897">
        <w:rPr>
          <w:rFonts w:ascii="宋体" w:hAnsi="宋体" w:hint="eastAsia"/>
          <w:szCs w:val="28"/>
        </w:rPr>
        <w:t>（</w:t>
      </w:r>
      <w:r w:rsidRPr="00B92897">
        <w:rPr>
          <w:rFonts w:ascii="宋体" w:hAnsi="宋体"/>
          <w:szCs w:val="28"/>
        </w:rPr>
        <w:t>11</w:t>
      </w:r>
      <w:r w:rsidRPr="00B92897">
        <w:rPr>
          <w:rFonts w:ascii="宋体" w:hAnsi="宋体"/>
          <w:szCs w:val="28"/>
        </w:rPr>
        <w:t>）在国际或全国大学生建筑类设计竞赛或论文竞赛中获奖并取得证书，一等奖前</w:t>
      </w:r>
      <w:r w:rsidRPr="00B92897">
        <w:rPr>
          <w:rFonts w:ascii="宋体" w:hAnsi="宋体"/>
          <w:szCs w:val="28"/>
        </w:rPr>
        <w:t>5</w:t>
      </w:r>
      <w:r w:rsidRPr="00B92897">
        <w:rPr>
          <w:rFonts w:ascii="宋体" w:hAnsi="宋体"/>
          <w:szCs w:val="28"/>
        </w:rPr>
        <w:t>名，二等奖前</w:t>
      </w:r>
      <w:r w:rsidRPr="00B92897">
        <w:rPr>
          <w:rFonts w:ascii="宋体" w:hAnsi="宋体"/>
          <w:szCs w:val="28"/>
        </w:rPr>
        <w:t>3</w:t>
      </w:r>
      <w:r w:rsidRPr="00B92897">
        <w:rPr>
          <w:rFonts w:ascii="宋体" w:hAnsi="宋体"/>
          <w:szCs w:val="28"/>
        </w:rPr>
        <w:t>名，三等奖前</w:t>
      </w:r>
      <w:r w:rsidRPr="00B92897">
        <w:rPr>
          <w:rFonts w:ascii="宋体" w:hAnsi="宋体"/>
          <w:szCs w:val="28"/>
        </w:rPr>
        <w:t>2</w:t>
      </w:r>
      <w:r w:rsidRPr="00B92897">
        <w:rPr>
          <w:rFonts w:ascii="宋体" w:hAnsi="宋体"/>
          <w:szCs w:val="28"/>
        </w:rPr>
        <w:t>名，佳作（入围）奖第</w:t>
      </w:r>
      <w:r w:rsidRPr="00B92897">
        <w:rPr>
          <w:rFonts w:ascii="宋体" w:hAnsi="宋体"/>
          <w:szCs w:val="28"/>
        </w:rPr>
        <w:t>1</w:t>
      </w:r>
      <w:r w:rsidRPr="00B92897">
        <w:rPr>
          <w:rFonts w:ascii="宋体" w:hAnsi="宋体"/>
          <w:szCs w:val="28"/>
        </w:rPr>
        <w:t>名；</w:t>
      </w:r>
    </w:p>
    <w:p w14:paraId="2A2221D9" w14:textId="77777777" w:rsidR="00D33EF8" w:rsidRPr="00B92897" w:rsidRDefault="003B67E7">
      <w:pPr>
        <w:spacing w:line="360" w:lineRule="auto"/>
        <w:ind w:firstLine="480"/>
        <w:rPr>
          <w:rFonts w:ascii="宋体" w:hAnsi="宋体"/>
          <w:szCs w:val="28"/>
        </w:rPr>
      </w:pPr>
      <w:r w:rsidRPr="00B92897">
        <w:rPr>
          <w:rFonts w:ascii="宋体" w:hAnsi="宋体" w:hint="eastAsia"/>
          <w:szCs w:val="28"/>
        </w:rPr>
        <w:t>（</w:t>
      </w:r>
      <w:r w:rsidRPr="00B92897">
        <w:rPr>
          <w:rFonts w:ascii="宋体" w:hAnsi="宋体"/>
          <w:szCs w:val="28"/>
        </w:rPr>
        <w:t>12</w:t>
      </w:r>
      <w:r w:rsidRPr="00B92897">
        <w:rPr>
          <w:rFonts w:ascii="宋体" w:hAnsi="宋体"/>
          <w:szCs w:val="28"/>
        </w:rPr>
        <w:t>）在国际会议或具有</w:t>
      </w:r>
      <w:r w:rsidRPr="00B92897">
        <w:rPr>
          <w:rFonts w:ascii="宋体" w:hAnsi="宋体"/>
          <w:szCs w:val="28"/>
        </w:rPr>
        <w:t>ISSN</w:t>
      </w:r>
      <w:r w:rsidRPr="00B92897">
        <w:rPr>
          <w:rFonts w:ascii="宋体" w:hAnsi="宋体"/>
          <w:szCs w:val="28"/>
        </w:rPr>
        <w:t>刊号的期刊上发表学术论文。</w:t>
      </w:r>
    </w:p>
    <w:p w14:paraId="7A7954C6" w14:textId="07ECDBF6" w:rsidR="00D33EF8" w:rsidRPr="00B92897" w:rsidRDefault="003B67E7">
      <w:pPr>
        <w:spacing w:line="360" w:lineRule="auto"/>
        <w:ind w:firstLine="480"/>
        <w:rPr>
          <w:rFonts w:ascii="宋体" w:hAnsi="宋体"/>
          <w:szCs w:val="28"/>
        </w:rPr>
      </w:pPr>
      <w:r w:rsidRPr="00B92897">
        <w:rPr>
          <w:rFonts w:ascii="宋体" w:hAnsi="宋体" w:hint="eastAsia"/>
          <w:szCs w:val="28"/>
        </w:rPr>
        <w:t>学术论文、专利、软件著作权、智库成果第一单位须为天津城建大学，硕士研究生本人须为第一完成人（含指导教师为第一完成人，硕士研究生为第二完成人，或研究生指导团队成员为第一完成人、研究</w:t>
      </w:r>
      <w:r w:rsidRPr="00B92897">
        <w:rPr>
          <w:rFonts w:ascii="宋体" w:hAnsi="宋体" w:hint="eastAsia"/>
          <w:szCs w:val="28"/>
        </w:rPr>
        <w:t>生为第二完成人、团队负责人为通讯作者），学术成果均须与学位论文内容相关</w:t>
      </w:r>
      <w:r w:rsidR="00872584" w:rsidRPr="00B92897">
        <w:rPr>
          <w:rFonts w:ascii="宋体" w:hAnsi="宋体" w:hint="eastAsia"/>
          <w:szCs w:val="28"/>
        </w:rPr>
        <w:t>，</w:t>
      </w:r>
      <w:r w:rsidRPr="00B92897">
        <w:rPr>
          <w:rFonts w:ascii="宋体" w:hAnsi="宋体" w:hint="eastAsia"/>
          <w:szCs w:val="28"/>
        </w:rPr>
        <w:t>提供论文正式录用证明的视同为发表。</w:t>
      </w:r>
    </w:p>
    <w:p w14:paraId="1BB6330F" w14:textId="77777777" w:rsidR="00D33EF8" w:rsidRPr="00B92897" w:rsidRDefault="003B67E7">
      <w:pPr>
        <w:spacing w:line="360" w:lineRule="auto"/>
        <w:ind w:firstLine="480"/>
        <w:rPr>
          <w:rFonts w:ascii="宋体" w:hAnsi="宋体"/>
          <w:szCs w:val="28"/>
        </w:rPr>
      </w:pPr>
      <w:r w:rsidRPr="00B92897">
        <w:rPr>
          <w:rFonts w:ascii="宋体" w:hAnsi="宋体" w:hint="eastAsia"/>
          <w:szCs w:val="28"/>
        </w:rPr>
        <w:t>全日制硕士研究生未满足本学位授予学术成果要求的，可正常毕业，但暂缓授予硕士学位。</w:t>
      </w:r>
    </w:p>
    <w:p w14:paraId="37D17521" w14:textId="77777777" w:rsidR="00D33EF8" w:rsidRDefault="003B67E7">
      <w:pPr>
        <w:pStyle w:val="2"/>
      </w:pPr>
      <w:r>
        <w:t>二、基本条件</w:t>
      </w:r>
    </w:p>
    <w:p w14:paraId="7987530B" w14:textId="1A3CFDD9" w:rsidR="00D33EF8" w:rsidRPr="00D34D09" w:rsidRDefault="003B67E7">
      <w:pPr>
        <w:pStyle w:val="3"/>
      </w:pPr>
      <w:r w:rsidRPr="00872584">
        <w:rPr>
          <w:rStyle w:val="30"/>
          <w:b/>
          <w:bCs/>
          <w:szCs w:val="28"/>
        </w:rPr>
        <w:t>2.1</w:t>
      </w:r>
      <w:r w:rsidRPr="00872584">
        <w:rPr>
          <w:rStyle w:val="30"/>
          <w:b/>
          <w:bCs/>
          <w:szCs w:val="28"/>
        </w:rPr>
        <w:t>培养</w:t>
      </w:r>
      <w:r w:rsidRPr="00D34D09">
        <w:t>方向</w:t>
      </w:r>
    </w:p>
    <w:p w14:paraId="5789C7F4" w14:textId="77777777" w:rsidR="00D33EF8" w:rsidRDefault="003B67E7">
      <w:pPr>
        <w:pStyle w:val="Default"/>
        <w:ind w:firstLine="570"/>
        <w:rPr>
          <w:rFonts w:ascii="宋体" w:eastAsia="宋体" w:hAnsi="宋体" w:cs="宋体"/>
          <w:color w:val="auto"/>
          <w:sz w:val="28"/>
          <w:szCs w:val="28"/>
        </w:rPr>
      </w:pPr>
      <w:r>
        <w:rPr>
          <w:rFonts w:ascii="宋体" w:eastAsia="宋体" w:hAnsi="宋体" w:cs="宋体" w:hint="eastAsia"/>
          <w:color w:val="auto"/>
          <w:sz w:val="28"/>
          <w:szCs w:val="28"/>
        </w:rPr>
        <w:t>本学位点紧密围绕地区经济社会发展，面向天津地区经济社会发展需求，充分利用天津滨海新区开发、中新天津生态城建设以及历史文化名城建设等地域特色突出的资源优势，形成了地域文化与公共空间设计、建筑遗产保护与可持续利用、绿色建筑设计与评价三个培养方向。</w:t>
      </w:r>
    </w:p>
    <w:p w14:paraId="5BC8B853" w14:textId="77777777" w:rsidR="00D33EF8" w:rsidRDefault="003B67E7">
      <w:pPr>
        <w:pStyle w:val="4"/>
        <w:ind w:left="560"/>
      </w:pPr>
      <w:r>
        <w:rPr>
          <w:rFonts w:hint="eastAsia"/>
        </w:rPr>
        <w:lastRenderedPageBreak/>
        <w:t>（</w:t>
      </w:r>
      <w:r>
        <w:rPr>
          <w:rFonts w:hint="eastAsia"/>
        </w:rPr>
        <w:t>1</w:t>
      </w:r>
      <w:r>
        <w:rPr>
          <w:rFonts w:hint="eastAsia"/>
        </w:rPr>
        <w:t>）建筑设计及其理论——地域文化与公共空间设计</w:t>
      </w:r>
    </w:p>
    <w:p w14:paraId="3E543C71" w14:textId="77777777" w:rsidR="00D33EF8" w:rsidRDefault="003B67E7">
      <w:pPr>
        <w:pStyle w:val="Default"/>
        <w:ind w:firstLine="570"/>
        <w:rPr>
          <w:rFonts w:ascii="宋体" w:eastAsia="宋体" w:hAnsi="宋体" w:cs="宋体"/>
          <w:color w:val="auto"/>
          <w:sz w:val="28"/>
          <w:szCs w:val="28"/>
        </w:rPr>
      </w:pPr>
      <w:r>
        <w:rPr>
          <w:rFonts w:ascii="宋体" w:eastAsia="宋体" w:hAnsi="宋体" w:cs="宋体" w:hint="eastAsia"/>
          <w:color w:val="auto"/>
          <w:sz w:val="28"/>
          <w:szCs w:val="28"/>
        </w:rPr>
        <w:t>以京津冀一体化为研究背景，以地域文化为研究视角，围绕对北方地区城市公共空间及建筑设计、适老建筑设计和新型村镇化建设等社会重大研究课题进行创新性研究；深入挖掘城市地域文化特色，探讨城市及建筑公共空间的设计及评价方法；建立本地区适宜的适老建筑设计原则、指标和应对策略；构建适合北方地区的新型城镇建设体系和建造标准，形成建筑理论多元化、场所精神地域化、建造技术现代化的研究特色。</w:t>
      </w:r>
    </w:p>
    <w:p w14:paraId="409F914B" w14:textId="77777777" w:rsidR="00D33EF8" w:rsidRDefault="003B67E7">
      <w:pPr>
        <w:pStyle w:val="4"/>
        <w:ind w:left="560"/>
      </w:pPr>
      <w:r>
        <w:rPr>
          <w:rFonts w:hint="eastAsia"/>
        </w:rPr>
        <w:t>（</w:t>
      </w:r>
      <w:r>
        <w:rPr>
          <w:rFonts w:hint="eastAsia"/>
        </w:rPr>
        <w:t>2</w:t>
      </w:r>
      <w:r>
        <w:rPr>
          <w:rFonts w:hint="eastAsia"/>
        </w:rPr>
        <w:t>）建筑历史与理论——建筑遗产保护与可持续利用</w:t>
      </w:r>
    </w:p>
    <w:p w14:paraId="4495C6B5" w14:textId="77777777" w:rsidR="00D33EF8" w:rsidRDefault="003B67E7">
      <w:pPr>
        <w:pStyle w:val="Default"/>
        <w:ind w:firstLine="570"/>
        <w:rPr>
          <w:rFonts w:ascii="宋体" w:eastAsia="宋体" w:hAnsi="宋体" w:cs="宋体"/>
          <w:color w:val="auto"/>
          <w:sz w:val="28"/>
          <w:szCs w:val="28"/>
        </w:rPr>
      </w:pPr>
      <w:r>
        <w:rPr>
          <w:rFonts w:ascii="宋体" w:eastAsia="宋体" w:hAnsi="宋体" w:cs="宋体" w:hint="eastAsia"/>
          <w:color w:val="auto"/>
          <w:sz w:val="28"/>
          <w:szCs w:val="28"/>
        </w:rPr>
        <w:t>应用数字技术、定量分析等手段建立评价体系，</w:t>
      </w:r>
      <w:r>
        <w:rPr>
          <w:rFonts w:ascii="宋体" w:eastAsia="宋体" w:hAnsi="宋体" w:cs="宋体" w:hint="eastAsia"/>
          <w:color w:val="auto"/>
          <w:sz w:val="28"/>
          <w:szCs w:val="28"/>
        </w:rPr>
        <w:t>对历史村镇、历史街区、历史建筑、工业遗存保护与再利用进行保护策略、保护方法方面的分析研究，对传统历史建筑建造方法研究，利用现有建筑测绘的技术优势，进行数据获取、储存、分析、保护设计的数字化研究。</w:t>
      </w:r>
    </w:p>
    <w:p w14:paraId="40F4ED23" w14:textId="77777777" w:rsidR="00D33EF8" w:rsidRDefault="003B67E7">
      <w:pPr>
        <w:pStyle w:val="4"/>
        <w:ind w:left="560"/>
      </w:pPr>
      <w:r>
        <w:rPr>
          <w:rFonts w:hint="eastAsia"/>
        </w:rPr>
        <w:t>（</w:t>
      </w:r>
      <w:r>
        <w:rPr>
          <w:rFonts w:hint="eastAsia"/>
        </w:rPr>
        <w:t>3</w:t>
      </w:r>
      <w:r>
        <w:rPr>
          <w:rFonts w:hint="eastAsia"/>
        </w:rPr>
        <w:t>）建筑技术科学——绿色建筑物理环境设计与评价</w:t>
      </w:r>
    </w:p>
    <w:p w14:paraId="0F3A3A53" w14:textId="77777777" w:rsidR="00D33EF8" w:rsidRDefault="003B67E7">
      <w:pPr>
        <w:pStyle w:val="Default"/>
        <w:ind w:firstLine="570"/>
      </w:pPr>
      <w:r>
        <w:rPr>
          <w:rFonts w:ascii="宋体" w:eastAsia="宋体" w:hAnsi="宋体" w:cs="宋体" w:hint="eastAsia"/>
          <w:color w:val="auto"/>
          <w:sz w:val="28"/>
          <w:szCs w:val="28"/>
        </w:rPr>
        <w:t>以绿色建筑为研究对象，突出绿色建筑与环境的综合性能与效果，研究以定量化数据为设计依据的绿色建筑设计方法与关键技术；以关键技术在绿色建筑实际运营中相关指标的监测、检测为基础，建立以运营指标量化数据为基础的绿色建筑技术与指标评价体系。</w:t>
      </w:r>
    </w:p>
    <w:p w14:paraId="47DC3720" w14:textId="77777777" w:rsidR="00D33EF8" w:rsidRDefault="003B67E7">
      <w:pPr>
        <w:pStyle w:val="3"/>
        <w:rPr>
          <w:rStyle w:val="30"/>
          <w:b/>
          <w:bCs/>
        </w:rPr>
      </w:pPr>
      <w:r>
        <w:rPr>
          <w:rStyle w:val="30"/>
          <w:rFonts w:hint="eastAsia"/>
          <w:b/>
          <w:bCs/>
        </w:rPr>
        <w:lastRenderedPageBreak/>
        <w:t>2</w:t>
      </w:r>
      <w:r>
        <w:rPr>
          <w:rStyle w:val="30"/>
          <w:b/>
          <w:bCs/>
        </w:rPr>
        <w:t>.2</w:t>
      </w:r>
      <w:r>
        <w:rPr>
          <w:rStyle w:val="30"/>
          <w:b/>
          <w:bCs/>
        </w:rPr>
        <w:t>师资队伍</w:t>
      </w:r>
    </w:p>
    <w:p w14:paraId="663BB092" w14:textId="6B41C8A0" w:rsidR="00D33EF8" w:rsidRPr="00D40127" w:rsidRDefault="003B67E7">
      <w:pPr>
        <w:widowControl/>
        <w:ind w:firstLineChars="200" w:firstLine="560"/>
        <w:rPr>
          <w:rFonts w:ascii="宋体" w:hAnsi="宋体" w:cs="Times New Roman"/>
        </w:rPr>
      </w:pPr>
      <w:r w:rsidRPr="00D40127">
        <w:rPr>
          <w:rFonts w:ascii="宋体" w:hAnsi="宋体" w:cs="Times New Roman"/>
        </w:rPr>
        <w:t>本学位点现有专任教</w:t>
      </w:r>
      <w:r w:rsidRPr="00D40127">
        <w:rPr>
          <w:rFonts w:ascii="宋体" w:hAnsi="宋体" w:cs="Times New Roman"/>
        </w:rPr>
        <w:t>师</w:t>
      </w:r>
      <w:r w:rsidRPr="00D40127">
        <w:rPr>
          <w:rFonts w:ascii="宋体" w:hAnsi="宋体" w:cs="Times New Roman"/>
        </w:rPr>
        <w:t>45</w:t>
      </w:r>
      <w:r w:rsidRPr="00D40127">
        <w:rPr>
          <w:rFonts w:ascii="宋体" w:hAnsi="宋体" w:cs="Times New Roman"/>
        </w:rPr>
        <w:t>人，其中正教授</w:t>
      </w:r>
      <w:r w:rsidRPr="00D40127">
        <w:rPr>
          <w:rFonts w:ascii="宋体" w:hAnsi="宋体" w:cs="Times New Roman"/>
        </w:rPr>
        <w:t>8</w:t>
      </w:r>
      <w:r w:rsidRPr="00D40127">
        <w:rPr>
          <w:rFonts w:ascii="宋体" w:hAnsi="宋体" w:cs="Times New Roman"/>
        </w:rPr>
        <w:t>人（</w:t>
      </w:r>
      <w:r w:rsidRPr="00D40127">
        <w:rPr>
          <w:rFonts w:ascii="宋体" w:hAnsi="宋体" w:cs="Times New Roman"/>
        </w:rPr>
        <w:t>17.78%</w:t>
      </w:r>
      <w:r w:rsidRPr="00D40127">
        <w:rPr>
          <w:rFonts w:ascii="宋体" w:hAnsi="宋体" w:cs="Times New Roman"/>
        </w:rPr>
        <w:t>），副教授</w:t>
      </w:r>
      <w:r w:rsidRPr="00D40127">
        <w:rPr>
          <w:rFonts w:ascii="宋体" w:hAnsi="宋体" w:cs="Times New Roman"/>
        </w:rPr>
        <w:t>16</w:t>
      </w:r>
      <w:r w:rsidRPr="00D40127">
        <w:rPr>
          <w:rFonts w:ascii="宋体" w:hAnsi="宋体" w:cs="Times New Roman"/>
        </w:rPr>
        <w:t>人（</w:t>
      </w:r>
      <w:r w:rsidRPr="00D40127">
        <w:rPr>
          <w:rFonts w:ascii="宋体" w:hAnsi="宋体" w:cs="Times New Roman"/>
        </w:rPr>
        <w:t>35.56%</w:t>
      </w:r>
      <w:r w:rsidRPr="00D40127">
        <w:rPr>
          <w:rFonts w:ascii="宋体" w:hAnsi="宋体" w:cs="Times New Roman"/>
        </w:rPr>
        <w:t>），</w:t>
      </w:r>
      <w:r w:rsidRPr="00D40127">
        <w:rPr>
          <w:rFonts w:ascii="宋体" w:hAnsi="宋体" w:cs="Times New Roman"/>
        </w:rPr>
        <w:t>97.78%</w:t>
      </w:r>
      <w:r w:rsidRPr="00D40127">
        <w:rPr>
          <w:rFonts w:ascii="宋体" w:hAnsi="宋体" w:cs="Times New Roman"/>
        </w:rPr>
        <w:t>具有硕士及以上研究生学历，</w:t>
      </w:r>
      <w:r w:rsidRPr="00D40127">
        <w:rPr>
          <w:rFonts w:ascii="宋体" w:hAnsi="宋体" w:cs="Times New Roman"/>
        </w:rPr>
        <w:t>75.56%</w:t>
      </w:r>
      <w:r w:rsidRPr="00D40127">
        <w:rPr>
          <w:rFonts w:ascii="宋体" w:hAnsi="宋体" w:cs="Times New Roman"/>
        </w:rPr>
        <w:t>具有博士学位，知识结构合理，</w:t>
      </w:r>
      <w:r w:rsidRPr="00D40127">
        <w:rPr>
          <w:rFonts w:ascii="宋体" w:hAnsi="宋体" w:cs="Times New Roman"/>
          <w:color w:val="000000"/>
          <w:lang w:bidi="ar"/>
        </w:rPr>
        <w:t>基本形成了以中青年教师为主的师资队伍</w:t>
      </w:r>
      <w:r w:rsidRPr="00D40127">
        <w:rPr>
          <w:rFonts w:ascii="宋体" w:hAnsi="宋体" w:cs="Times New Roman"/>
        </w:rPr>
        <w:t>（表</w:t>
      </w:r>
      <w:r w:rsidRPr="00D40127">
        <w:rPr>
          <w:rFonts w:ascii="宋体" w:hAnsi="宋体" w:cs="Times New Roman"/>
        </w:rPr>
        <w:t>1</w:t>
      </w:r>
      <w:r w:rsidRPr="00D40127">
        <w:rPr>
          <w:rFonts w:ascii="宋体" w:hAnsi="宋体" w:cs="Times New Roman"/>
        </w:rPr>
        <w:t>）。其中</w:t>
      </w:r>
      <w:r w:rsidRPr="00D40127">
        <w:rPr>
          <w:rFonts w:ascii="宋体" w:hAnsi="宋体" w:cs="Times New Roman"/>
          <w:szCs w:val="21"/>
        </w:rPr>
        <w:t>天津市教学名师</w:t>
      </w:r>
      <w:r w:rsidRPr="00D40127">
        <w:rPr>
          <w:rFonts w:ascii="宋体" w:hAnsi="宋体" w:cs="Times New Roman"/>
          <w:szCs w:val="21"/>
        </w:rPr>
        <w:t>1</w:t>
      </w:r>
      <w:r w:rsidRPr="00D40127">
        <w:rPr>
          <w:rFonts w:ascii="宋体" w:hAnsi="宋体" w:cs="Times New Roman"/>
          <w:szCs w:val="21"/>
        </w:rPr>
        <w:t>人，天津市特聘教授</w:t>
      </w:r>
      <w:r w:rsidRPr="00D40127">
        <w:rPr>
          <w:rFonts w:ascii="宋体" w:hAnsi="宋体" w:cs="Times New Roman"/>
          <w:szCs w:val="21"/>
        </w:rPr>
        <w:t>1</w:t>
      </w:r>
      <w:r w:rsidRPr="00D40127">
        <w:rPr>
          <w:rFonts w:ascii="宋体" w:hAnsi="宋体" w:cs="Times New Roman"/>
          <w:szCs w:val="21"/>
        </w:rPr>
        <w:t>人，入选天津市级人才培养计划</w:t>
      </w:r>
      <w:r w:rsidRPr="00D40127">
        <w:rPr>
          <w:rFonts w:ascii="宋体" w:hAnsi="宋体" w:cs="Times New Roman"/>
          <w:szCs w:val="21"/>
        </w:rPr>
        <w:t>4</w:t>
      </w:r>
      <w:r w:rsidRPr="00D40127">
        <w:rPr>
          <w:rFonts w:ascii="宋体" w:hAnsi="宋体" w:cs="Times New Roman"/>
          <w:szCs w:val="21"/>
        </w:rPr>
        <w:t>人次、天津市教委人才培养计划</w:t>
      </w:r>
      <w:r w:rsidRPr="00D40127">
        <w:rPr>
          <w:rFonts w:ascii="宋体" w:hAnsi="宋体" w:cs="Times New Roman"/>
          <w:szCs w:val="21"/>
        </w:rPr>
        <w:t>12</w:t>
      </w:r>
      <w:r w:rsidRPr="00D40127">
        <w:rPr>
          <w:rFonts w:ascii="宋体" w:hAnsi="宋体" w:cs="Times New Roman"/>
          <w:szCs w:val="21"/>
        </w:rPr>
        <w:t>人次。</w:t>
      </w:r>
      <w:r w:rsidRPr="00D40127">
        <w:rPr>
          <w:rFonts w:ascii="宋体" w:hAnsi="宋体" w:cs="Times New Roman"/>
        </w:rPr>
        <w:t>专任教师具有较强的工程实践经验，具有一级注册建筑师执业资格证书及具备相应行业工作经验的教师占</w:t>
      </w:r>
      <w:r w:rsidRPr="00D40127">
        <w:rPr>
          <w:rFonts w:ascii="宋体" w:hAnsi="宋体" w:cs="Times New Roman"/>
        </w:rPr>
        <w:t>60%</w:t>
      </w:r>
      <w:r w:rsidRPr="00D40127">
        <w:rPr>
          <w:rFonts w:ascii="宋体" w:hAnsi="宋体" w:cs="Times New Roman"/>
        </w:rPr>
        <w:t>（表</w:t>
      </w:r>
      <w:r w:rsidRPr="00D40127">
        <w:rPr>
          <w:rFonts w:ascii="宋体" w:hAnsi="宋体" w:cs="Times New Roman"/>
        </w:rPr>
        <w:t>2</w:t>
      </w:r>
      <w:r w:rsidRPr="00D40127">
        <w:rPr>
          <w:rFonts w:ascii="宋体" w:hAnsi="宋体" w:cs="Times New Roman"/>
        </w:rPr>
        <w:t>），聘请有实际经验的高级建筑师作为行业教师</w:t>
      </w:r>
      <w:r w:rsidRPr="00D40127">
        <w:rPr>
          <w:rFonts w:ascii="宋体" w:hAnsi="宋体" w:cs="Times New Roman"/>
        </w:rPr>
        <w:t>24</w:t>
      </w:r>
      <w:r w:rsidRPr="00D40127">
        <w:rPr>
          <w:rFonts w:ascii="宋体" w:hAnsi="宋体" w:cs="Times New Roman"/>
        </w:rPr>
        <w:t>人，为专任教师总数的</w:t>
      </w:r>
      <w:r w:rsidRPr="00D40127">
        <w:rPr>
          <w:rFonts w:ascii="宋体" w:hAnsi="宋体" w:cs="Times New Roman"/>
        </w:rPr>
        <w:t>53.33%</w:t>
      </w:r>
      <w:r w:rsidRPr="00D40127">
        <w:rPr>
          <w:rFonts w:ascii="宋体" w:hAnsi="宋体" w:cs="Times New Roman"/>
        </w:rPr>
        <w:t>。</w:t>
      </w:r>
    </w:p>
    <w:p w14:paraId="1AF1CB1A" w14:textId="77777777" w:rsidR="00D33EF8" w:rsidRPr="0006158E" w:rsidRDefault="003B67E7">
      <w:pPr>
        <w:widowControl/>
        <w:spacing w:beforeLines="50" w:before="156"/>
        <w:jc w:val="center"/>
        <w:rPr>
          <w:rFonts w:ascii="宋体" w:hAnsi="宋体" w:cs="Times New Roman"/>
          <w:sz w:val="21"/>
          <w:szCs w:val="21"/>
        </w:rPr>
      </w:pPr>
      <w:r w:rsidRPr="0006158E">
        <w:rPr>
          <w:rFonts w:ascii="宋体" w:hAnsi="宋体" w:cs="Times New Roman"/>
          <w:color w:val="000000"/>
          <w:sz w:val="21"/>
          <w:szCs w:val="21"/>
          <w:lang w:bidi="ar"/>
        </w:rPr>
        <w:t>表</w:t>
      </w:r>
      <w:r w:rsidRPr="0006158E">
        <w:rPr>
          <w:rFonts w:ascii="宋体" w:hAnsi="宋体" w:cs="Times New Roman"/>
          <w:color w:val="000000"/>
          <w:sz w:val="21"/>
          <w:szCs w:val="21"/>
          <w:lang w:bidi="ar"/>
        </w:rPr>
        <w:t>1</w:t>
      </w:r>
      <w:r w:rsidRPr="0006158E">
        <w:rPr>
          <w:rFonts w:ascii="宋体" w:hAnsi="宋体" w:cs="Times New Roman"/>
          <w:color w:val="000000"/>
          <w:sz w:val="21"/>
          <w:szCs w:val="21"/>
          <w:lang w:bidi="ar"/>
        </w:rPr>
        <w:t>本学位点专任教师年</w:t>
      </w:r>
      <w:r w:rsidRPr="0006158E">
        <w:rPr>
          <w:rFonts w:ascii="宋体" w:hAnsi="宋体" w:cs="Times New Roman"/>
          <w:color w:val="000000"/>
          <w:sz w:val="21"/>
          <w:szCs w:val="21"/>
          <w:lang w:bidi="ar"/>
        </w:rPr>
        <w:t>龄构成一览表</w:t>
      </w:r>
    </w:p>
    <w:tbl>
      <w:tblPr>
        <w:tblStyle w:val="a7"/>
        <w:tblW w:w="0" w:type="auto"/>
        <w:tblLook w:val="04A0" w:firstRow="1" w:lastRow="0" w:firstColumn="1" w:lastColumn="0" w:noHBand="0" w:noVBand="1"/>
      </w:tblPr>
      <w:tblGrid>
        <w:gridCol w:w="1373"/>
        <w:gridCol w:w="1384"/>
        <w:gridCol w:w="1384"/>
        <w:gridCol w:w="1384"/>
        <w:gridCol w:w="1462"/>
        <w:gridCol w:w="1309"/>
      </w:tblGrid>
      <w:tr w:rsidR="00D33EF8" w:rsidRPr="0006158E" w14:paraId="315315CC" w14:textId="77777777">
        <w:tc>
          <w:tcPr>
            <w:tcW w:w="1418" w:type="dxa"/>
            <w:vAlign w:val="center"/>
          </w:tcPr>
          <w:p w14:paraId="490953CD" w14:textId="77777777" w:rsidR="00D33EF8" w:rsidRPr="0006158E" w:rsidRDefault="003B67E7">
            <w:pPr>
              <w:pStyle w:val="Default"/>
              <w:jc w:val="center"/>
              <w:rPr>
                <w:rFonts w:ascii="宋体" w:eastAsia="宋体" w:hAnsi="宋体" w:cs="Times New Roman"/>
                <w:b/>
                <w:bCs/>
                <w:color w:val="auto"/>
                <w:sz w:val="21"/>
                <w:szCs w:val="21"/>
              </w:rPr>
            </w:pPr>
            <w:r w:rsidRPr="0006158E">
              <w:rPr>
                <w:rFonts w:ascii="宋体" w:eastAsia="宋体" w:hAnsi="宋体" w:cs="Times New Roman"/>
                <w:b/>
                <w:bCs/>
                <w:sz w:val="21"/>
                <w:szCs w:val="21"/>
                <w:lang w:bidi="ar"/>
              </w:rPr>
              <w:t>年龄段</w:t>
            </w:r>
          </w:p>
        </w:tc>
        <w:tc>
          <w:tcPr>
            <w:tcW w:w="1418" w:type="dxa"/>
            <w:vAlign w:val="center"/>
          </w:tcPr>
          <w:p w14:paraId="05E0B186" w14:textId="77777777" w:rsidR="00D33EF8" w:rsidRPr="0006158E" w:rsidRDefault="003B67E7">
            <w:pPr>
              <w:pStyle w:val="Default"/>
              <w:jc w:val="center"/>
              <w:rPr>
                <w:rFonts w:ascii="宋体" w:eastAsia="宋体" w:hAnsi="宋体" w:cs="Times New Roman"/>
                <w:b/>
                <w:bCs/>
                <w:color w:val="auto"/>
                <w:sz w:val="21"/>
                <w:szCs w:val="21"/>
              </w:rPr>
            </w:pPr>
            <w:r w:rsidRPr="0006158E">
              <w:rPr>
                <w:rFonts w:ascii="宋体" w:eastAsia="宋体" w:hAnsi="宋体" w:cs="Times New Roman"/>
                <w:b/>
                <w:bCs/>
                <w:sz w:val="21"/>
                <w:szCs w:val="21"/>
                <w:lang w:bidi="ar"/>
              </w:rPr>
              <w:t>人数（人）</w:t>
            </w:r>
          </w:p>
        </w:tc>
        <w:tc>
          <w:tcPr>
            <w:tcW w:w="1418" w:type="dxa"/>
            <w:vAlign w:val="center"/>
          </w:tcPr>
          <w:p w14:paraId="18071130" w14:textId="77777777" w:rsidR="00D33EF8" w:rsidRPr="0006158E" w:rsidRDefault="003B67E7">
            <w:pPr>
              <w:pStyle w:val="Default"/>
              <w:jc w:val="center"/>
              <w:rPr>
                <w:rFonts w:ascii="宋体" w:eastAsia="宋体" w:hAnsi="宋体" w:cs="Times New Roman"/>
                <w:b/>
                <w:bCs/>
                <w:sz w:val="21"/>
                <w:szCs w:val="21"/>
                <w:lang w:bidi="ar"/>
              </w:rPr>
            </w:pPr>
            <w:r w:rsidRPr="0006158E">
              <w:rPr>
                <w:rFonts w:ascii="宋体" w:eastAsia="宋体" w:hAnsi="宋体" w:cs="Times New Roman"/>
                <w:b/>
                <w:bCs/>
                <w:sz w:val="21"/>
                <w:szCs w:val="21"/>
                <w:lang w:bidi="ar"/>
              </w:rPr>
              <w:t>比例（</w:t>
            </w:r>
            <w:r w:rsidRPr="0006158E">
              <w:rPr>
                <w:rFonts w:ascii="宋体" w:eastAsia="宋体" w:hAnsi="宋体" w:cs="Times New Roman"/>
                <w:b/>
                <w:bCs/>
                <w:sz w:val="21"/>
                <w:szCs w:val="21"/>
                <w:lang w:bidi="ar"/>
              </w:rPr>
              <w:t>%</w:t>
            </w:r>
            <w:r w:rsidRPr="0006158E">
              <w:rPr>
                <w:rFonts w:ascii="宋体" w:eastAsia="宋体" w:hAnsi="宋体" w:cs="Times New Roman"/>
                <w:b/>
                <w:bCs/>
                <w:sz w:val="21"/>
                <w:szCs w:val="21"/>
                <w:lang w:bidi="ar"/>
              </w:rPr>
              <w:t>）</w:t>
            </w:r>
          </w:p>
        </w:tc>
        <w:tc>
          <w:tcPr>
            <w:tcW w:w="1418" w:type="dxa"/>
            <w:vAlign w:val="center"/>
          </w:tcPr>
          <w:p w14:paraId="622B180E" w14:textId="77777777" w:rsidR="00D33EF8" w:rsidRPr="0006158E" w:rsidRDefault="003B67E7">
            <w:pPr>
              <w:pStyle w:val="Default"/>
              <w:jc w:val="center"/>
              <w:rPr>
                <w:rFonts w:ascii="宋体" w:eastAsia="宋体" w:hAnsi="宋体" w:cs="Times New Roman"/>
                <w:b/>
                <w:bCs/>
                <w:sz w:val="21"/>
                <w:szCs w:val="21"/>
                <w:lang w:bidi="ar"/>
              </w:rPr>
            </w:pPr>
            <w:r w:rsidRPr="0006158E">
              <w:rPr>
                <w:rFonts w:ascii="宋体" w:eastAsia="宋体" w:hAnsi="宋体" w:cs="Times New Roman"/>
                <w:b/>
                <w:bCs/>
                <w:sz w:val="21"/>
                <w:szCs w:val="21"/>
                <w:lang w:bidi="ar"/>
              </w:rPr>
              <w:t>高级（人）</w:t>
            </w:r>
          </w:p>
        </w:tc>
        <w:tc>
          <w:tcPr>
            <w:tcW w:w="1501" w:type="dxa"/>
            <w:vAlign w:val="center"/>
          </w:tcPr>
          <w:p w14:paraId="2A46C514" w14:textId="77777777" w:rsidR="00D33EF8" w:rsidRPr="0006158E" w:rsidRDefault="003B67E7">
            <w:pPr>
              <w:pStyle w:val="Default"/>
              <w:jc w:val="center"/>
              <w:rPr>
                <w:rFonts w:ascii="宋体" w:eastAsia="宋体" w:hAnsi="宋体" w:cs="Times New Roman"/>
                <w:b/>
                <w:bCs/>
                <w:sz w:val="21"/>
                <w:szCs w:val="21"/>
                <w:lang w:bidi="ar"/>
              </w:rPr>
            </w:pPr>
            <w:r w:rsidRPr="0006158E">
              <w:rPr>
                <w:rFonts w:ascii="宋体" w:eastAsia="宋体" w:hAnsi="宋体" w:cs="Times New Roman"/>
                <w:b/>
                <w:bCs/>
                <w:sz w:val="21"/>
                <w:szCs w:val="21"/>
                <w:lang w:bidi="ar"/>
              </w:rPr>
              <w:t>副高级（人）</w:t>
            </w:r>
          </w:p>
        </w:tc>
        <w:tc>
          <w:tcPr>
            <w:tcW w:w="1338" w:type="dxa"/>
            <w:vAlign w:val="center"/>
          </w:tcPr>
          <w:p w14:paraId="78034AA2" w14:textId="77777777" w:rsidR="00D33EF8" w:rsidRPr="0006158E" w:rsidRDefault="003B67E7">
            <w:pPr>
              <w:pStyle w:val="Default"/>
              <w:jc w:val="center"/>
              <w:rPr>
                <w:rFonts w:ascii="宋体" w:eastAsia="宋体" w:hAnsi="宋体" w:cs="Times New Roman"/>
                <w:b/>
                <w:bCs/>
                <w:sz w:val="21"/>
                <w:szCs w:val="21"/>
                <w:lang w:bidi="ar"/>
              </w:rPr>
            </w:pPr>
            <w:r w:rsidRPr="0006158E">
              <w:rPr>
                <w:rFonts w:ascii="宋体" w:eastAsia="宋体" w:hAnsi="宋体" w:cs="Times New Roman"/>
                <w:b/>
                <w:bCs/>
                <w:sz w:val="21"/>
                <w:szCs w:val="21"/>
                <w:lang w:bidi="ar"/>
              </w:rPr>
              <w:t>中级（人）</w:t>
            </w:r>
          </w:p>
        </w:tc>
      </w:tr>
      <w:tr w:rsidR="00D33EF8" w:rsidRPr="0006158E" w14:paraId="6FDAC4C6" w14:textId="77777777">
        <w:tc>
          <w:tcPr>
            <w:tcW w:w="1418" w:type="dxa"/>
          </w:tcPr>
          <w:p w14:paraId="5B781125" w14:textId="77777777" w:rsidR="00D33EF8" w:rsidRPr="0006158E" w:rsidRDefault="003B67E7">
            <w:pPr>
              <w:pStyle w:val="Default"/>
              <w:jc w:val="center"/>
              <w:rPr>
                <w:rFonts w:ascii="宋体" w:eastAsia="宋体" w:hAnsi="宋体" w:cs="Times New Roman"/>
                <w:sz w:val="21"/>
                <w:szCs w:val="21"/>
                <w:lang w:bidi="ar"/>
              </w:rPr>
            </w:pPr>
            <w:r w:rsidRPr="0006158E">
              <w:rPr>
                <w:rFonts w:ascii="宋体" w:eastAsia="宋体" w:hAnsi="宋体" w:cs="Times New Roman"/>
                <w:sz w:val="21"/>
                <w:szCs w:val="21"/>
                <w:lang w:bidi="ar"/>
              </w:rPr>
              <w:t>≤35</w:t>
            </w:r>
          </w:p>
        </w:tc>
        <w:tc>
          <w:tcPr>
            <w:tcW w:w="1418" w:type="dxa"/>
          </w:tcPr>
          <w:p w14:paraId="283690B5" w14:textId="77777777" w:rsidR="00D33EF8" w:rsidRPr="0006158E" w:rsidRDefault="003B67E7">
            <w:pPr>
              <w:pStyle w:val="Default"/>
              <w:jc w:val="center"/>
              <w:rPr>
                <w:rFonts w:ascii="宋体" w:eastAsia="宋体" w:hAnsi="宋体" w:cs="Times New Roman"/>
                <w:sz w:val="21"/>
                <w:szCs w:val="21"/>
                <w:lang w:bidi="ar"/>
              </w:rPr>
            </w:pPr>
            <w:r w:rsidRPr="0006158E">
              <w:rPr>
                <w:rFonts w:ascii="宋体" w:eastAsia="宋体" w:hAnsi="宋体" w:cs="Times New Roman"/>
                <w:sz w:val="21"/>
                <w:szCs w:val="21"/>
                <w:lang w:bidi="ar"/>
              </w:rPr>
              <w:t>5</w:t>
            </w:r>
          </w:p>
        </w:tc>
        <w:tc>
          <w:tcPr>
            <w:tcW w:w="1418" w:type="dxa"/>
          </w:tcPr>
          <w:p w14:paraId="505A488B" w14:textId="77777777" w:rsidR="00D33EF8" w:rsidRPr="0006158E" w:rsidRDefault="003B67E7">
            <w:pPr>
              <w:pStyle w:val="Default"/>
              <w:jc w:val="center"/>
              <w:rPr>
                <w:rFonts w:ascii="宋体" w:eastAsia="宋体" w:hAnsi="宋体" w:cs="Times New Roman"/>
                <w:sz w:val="21"/>
                <w:szCs w:val="21"/>
                <w:lang w:bidi="ar"/>
              </w:rPr>
            </w:pPr>
            <w:r w:rsidRPr="0006158E">
              <w:rPr>
                <w:rFonts w:ascii="宋体" w:eastAsia="宋体" w:hAnsi="宋体" w:cs="Times New Roman"/>
                <w:sz w:val="21"/>
                <w:szCs w:val="21"/>
                <w:lang w:bidi="ar"/>
              </w:rPr>
              <w:t>11.11</w:t>
            </w:r>
          </w:p>
        </w:tc>
        <w:tc>
          <w:tcPr>
            <w:tcW w:w="1418" w:type="dxa"/>
          </w:tcPr>
          <w:p w14:paraId="329DDFB4" w14:textId="77777777" w:rsidR="00D33EF8" w:rsidRPr="0006158E" w:rsidRDefault="003B67E7">
            <w:pPr>
              <w:pStyle w:val="Default"/>
              <w:jc w:val="center"/>
              <w:rPr>
                <w:rFonts w:ascii="宋体" w:eastAsia="宋体" w:hAnsi="宋体" w:cs="Times New Roman"/>
                <w:sz w:val="21"/>
                <w:szCs w:val="21"/>
                <w:lang w:bidi="ar"/>
              </w:rPr>
            </w:pPr>
            <w:r w:rsidRPr="0006158E">
              <w:rPr>
                <w:rFonts w:ascii="宋体" w:eastAsia="宋体" w:hAnsi="宋体" w:cs="Times New Roman"/>
                <w:sz w:val="21"/>
                <w:szCs w:val="21"/>
                <w:lang w:bidi="ar"/>
              </w:rPr>
              <w:t>0</w:t>
            </w:r>
          </w:p>
        </w:tc>
        <w:tc>
          <w:tcPr>
            <w:tcW w:w="1501" w:type="dxa"/>
          </w:tcPr>
          <w:p w14:paraId="6D9BC2BF" w14:textId="77777777" w:rsidR="00D33EF8" w:rsidRPr="0006158E" w:rsidRDefault="003B67E7">
            <w:pPr>
              <w:pStyle w:val="Default"/>
              <w:jc w:val="center"/>
              <w:rPr>
                <w:rFonts w:ascii="宋体" w:eastAsia="宋体" w:hAnsi="宋体" w:cs="Times New Roman"/>
                <w:sz w:val="21"/>
                <w:szCs w:val="21"/>
                <w:lang w:bidi="ar"/>
              </w:rPr>
            </w:pPr>
            <w:r w:rsidRPr="0006158E">
              <w:rPr>
                <w:rFonts w:ascii="宋体" w:eastAsia="宋体" w:hAnsi="宋体" w:cs="Times New Roman"/>
                <w:sz w:val="21"/>
                <w:szCs w:val="21"/>
                <w:lang w:bidi="ar"/>
              </w:rPr>
              <w:t>0</w:t>
            </w:r>
          </w:p>
        </w:tc>
        <w:tc>
          <w:tcPr>
            <w:tcW w:w="1338" w:type="dxa"/>
          </w:tcPr>
          <w:p w14:paraId="0B8B08BC" w14:textId="77777777" w:rsidR="00D33EF8" w:rsidRPr="0006158E" w:rsidRDefault="003B67E7">
            <w:pPr>
              <w:pStyle w:val="Default"/>
              <w:jc w:val="center"/>
              <w:rPr>
                <w:rFonts w:ascii="宋体" w:eastAsia="宋体" w:hAnsi="宋体" w:cs="Times New Roman"/>
                <w:sz w:val="21"/>
                <w:szCs w:val="21"/>
                <w:lang w:bidi="ar"/>
              </w:rPr>
            </w:pPr>
            <w:r w:rsidRPr="0006158E">
              <w:rPr>
                <w:rFonts w:ascii="宋体" w:eastAsia="宋体" w:hAnsi="宋体" w:cs="Times New Roman"/>
                <w:sz w:val="21"/>
                <w:szCs w:val="21"/>
                <w:lang w:bidi="ar"/>
              </w:rPr>
              <w:t>5</w:t>
            </w:r>
          </w:p>
        </w:tc>
      </w:tr>
      <w:tr w:rsidR="00D33EF8" w:rsidRPr="0006158E" w14:paraId="79E22B89" w14:textId="77777777">
        <w:tc>
          <w:tcPr>
            <w:tcW w:w="1418" w:type="dxa"/>
          </w:tcPr>
          <w:p w14:paraId="36BBCDC7" w14:textId="77777777" w:rsidR="00D33EF8" w:rsidRPr="0006158E" w:rsidRDefault="003B67E7">
            <w:pPr>
              <w:pStyle w:val="Default"/>
              <w:jc w:val="center"/>
              <w:rPr>
                <w:rFonts w:ascii="宋体" w:eastAsia="宋体" w:hAnsi="宋体" w:cs="Times New Roman"/>
                <w:sz w:val="21"/>
                <w:szCs w:val="21"/>
                <w:lang w:bidi="ar"/>
              </w:rPr>
            </w:pPr>
            <w:r w:rsidRPr="0006158E">
              <w:rPr>
                <w:rFonts w:ascii="宋体" w:eastAsia="宋体" w:hAnsi="宋体" w:cs="Times New Roman"/>
                <w:sz w:val="21"/>
                <w:szCs w:val="21"/>
                <w:lang w:bidi="ar"/>
              </w:rPr>
              <w:t>36-45</w:t>
            </w:r>
          </w:p>
        </w:tc>
        <w:tc>
          <w:tcPr>
            <w:tcW w:w="1418" w:type="dxa"/>
          </w:tcPr>
          <w:p w14:paraId="5DD209DB" w14:textId="77777777" w:rsidR="00D33EF8" w:rsidRPr="0006158E" w:rsidRDefault="003B67E7">
            <w:pPr>
              <w:pStyle w:val="Default"/>
              <w:jc w:val="center"/>
              <w:rPr>
                <w:rFonts w:ascii="宋体" w:eastAsia="宋体" w:hAnsi="宋体" w:cs="Times New Roman"/>
                <w:sz w:val="21"/>
                <w:szCs w:val="21"/>
                <w:lang w:bidi="ar"/>
              </w:rPr>
            </w:pPr>
            <w:r w:rsidRPr="0006158E">
              <w:rPr>
                <w:rFonts w:ascii="宋体" w:eastAsia="宋体" w:hAnsi="宋体" w:cs="Times New Roman"/>
                <w:sz w:val="21"/>
                <w:szCs w:val="21"/>
                <w:lang w:bidi="ar"/>
              </w:rPr>
              <w:t>18</w:t>
            </w:r>
          </w:p>
        </w:tc>
        <w:tc>
          <w:tcPr>
            <w:tcW w:w="1418" w:type="dxa"/>
          </w:tcPr>
          <w:p w14:paraId="5DD10A19" w14:textId="77777777" w:rsidR="00D33EF8" w:rsidRPr="0006158E" w:rsidRDefault="003B67E7">
            <w:pPr>
              <w:pStyle w:val="Default"/>
              <w:jc w:val="center"/>
              <w:rPr>
                <w:rFonts w:ascii="宋体" w:eastAsia="宋体" w:hAnsi="宋体" w:cs="Times New Roman"/>
                <w:sz w:val="21"/>
                <w:szCs w:val="21"/>
                <w:lang w:bidi="ar"/>
              </w:rPr>
            </w:pPr>
            <w:r w:rsidRPr="0006158E">
              <w:rPr>
                <w:rFonts w:ascii="宋体" w:eastAsia="宋体" w:hAnsi="宋体" w:cs="Times New Roman"/>
                <w:sz w:val="21"/>
                <w:szCs w:val="21"/>
                <w:lang w:bidi="ar"/>
              </w:rPr>
              <w:t>40.00</w:t>
            </w:r>
          </w:p>
        </w:tc>
        <w:tc>
          <w:tcPr>
            <w:tcW w:w="1418" w:type="dxa"/>
          </w:tcPr>
          <w:p w14:paraId="377D3E5E" w14:textId="77777777" w:rsidR="00D33EF8" w:rsidRPr="0006158E" w:rsidRDefault="003B67E7">
            <w:pPr>
              <w:pStyle w:val="Default"/>
              <w:jc w:val="center"/>
              <w:rPr>
                <w:rFonts w:ascii="宋体" w:eastAsia="宋体" w:hAnsi="宋体" w:cs="Times New Roman"/>
                <w:sz w:val="21"/>
                <w:szCs w:val="21"/>
                <w:lang w:bidi="ar"/>
              </w:rPr>
            </w:pPr>
            <w:r w:rsidRPr="0006158E">
              <w:rPr>
                <w:rFonts w:ascii="宋体" w:eastAsia="宋体" w:hAnsi="宋体" w:cs="Times New Roman"/>
                <w:sz w:val="21"/>
                <w:szCs w:val="21"/>
                <w:lang w:bidi="ar"/>
              </w:rPr>
              <w:t>1</w:t>
            </w:r>
          </w:p>
        </w:tc>
        <w:tc>
          <w:tcPr>
            <w:tcW w:w="1501" w:type="dxa"/>
          </w:tcPr>
          <w:p w14:paraId="5ACE7B75" w14:textId="77777777" w:rsidR="00D33EF8" w:rsidRPr="0006158E" w:rsidRDefault="003B67E7">
            <w:pPr>
              <w:pStyle w:val="Default"/>
              <w:jc w:val="center"/>
              <w:rPr>
                <w:rFonts w:ascii="宋体" w:eastAsia="宋体" w:hAnsi="宋体" w:cs="Times New Roman"/>
                <w:sz w:val="21"/>
                <w:szCs w:val="21"/>
                <w:lang w:bidi="ar"/>
              </w:rPr>
            </w:pPr>
            <w:r w:rsidRPr="0006158E">
              <w:rPr>
                <w:rFonts w:ascii="宋体" w:eastAsia="宋体" w:hAnsi="宋体" w:cs="Times New Roman"/>
                <w:sz w:val="21"/>
                <w:szCs w:val="21"/>
                <w:lang w:bidi="ar"/>
              </w:rPr>
              <w:t>6</w:t>
            </w:r>
          </w:p>
        </w:tc>
        <w:tc>
          <w:tcPr>
            <w:tcW w:w="1338" w:type="dxa"/>
          </w:tcPr>
          <w:p w14:paraId="3E631324" w14:textId="77777777" w:rsidR="00D33EF8" w:rsidRPr="0006158E" w:rsidRDefault="003B67E7">
            <w:pPr>
              <w:pStyle w:val="Default"/>
              <w:jc w:val="center"/>
              <w:rPr>
                <w:rFonts w:ascii="宋体" w:eastAsia="宋体" w:hAnsi="宋体" w:cs="Times New Roman"/>
                <w:sz w:val="21"/>
                <w:szCs w:val="21"/>
                <w:lang w:bidi="ar"/>
              </w:rPr>
            </w:pPr>
            <w:r w:rsidRPr="0006158E">
              <w:rPr>
                <w:rFonts w:ascii="宋体" w:eastAsia="宋体" w:hAnsi="宋体" w:cs="Times New Roman"/>
                <w:sz w:val="21"/>
                <w:szCs w:val="21"/>
                <w:lang w:bidi="ar"/>
              </w:rPr>
              <w:t>11</w:t>
            </w:r>
          </w:p>
        </w:tc>
      </w:tr>
      <w:tr w:rsidR="00D33EF8" w:rsidRPr="0006158E" w14:paraId="084F9232" w14:textId="77777777">
        <w:tc>
          <w:tcPr>
            <w:tcW w:w="1418" w:type="dxa"/>
          </w:tcPr>
          <w:p w14:paraId="74AD1057" w14:textId="77777777" w:rsidR="00D33EF8" w:rsidRPr="0006158E" w:rsidRDefault="003B67E7">
            <w:pPr>
              <w:pStyle w:val="Default"/>
              <w:jc w:val="center"/>
              <w:rPr>
                <w:rFonts w:ascii="宋体" w:eastAsia="宋体" w:hAnsi="宋体" w:cs="Times New Roman"/>
                <w:sz w:val="21"/>
                <w:szCs w:val="21"/>
                <w:lang w:bidi="ar"/>
              </w:rPr>
            </w:pPr>
            <w:r w:rsidRPr="0006158E">
              <w:rPr>
                <w:rFonts w:ascii="宋体" w:eastAsia="宋体" w:hAnsi="宋体" w:cs="Times New Roman"/>
                <w:sz w:val="21"/>
                <w:szCs w:val="21"/>
                <w:lang w:bidi="ar"/>
              </w:rPr>
              <w:t>46-59</w:t>
            </w:r>
          </w:p>
        </w:tc>
        <w:tc>
          <w:tcPr>
            <w:tcW w:w="1418" w:type="dxa"/>
          </w:tcPr>
          <w:p w14:paraId="2E58D743" w14:textId="77777777" w:rsidR="00D33EF8" w:rsidRPr="0006158E" w:rsidRDefault="003B67E7">
            <w:pPr>
              <w:pStyle w:val="Default"/>
              <w:jc w:val="center"/>
              <w:rPr>
                <w:rFonts w:ascii="宋体" w:eastAsia="宋体" w:hAnsi="宋体" w:cs="Times New Roman"/>
                <w:sz w:val="21"/>
                <w:szCs w:val="21"/>
                <w:lang w:bidi="ar"/>
              </w:rPr>
            </w:pPr>
            <w:r w:rsidRPr="0006158E">
              <w:rPr>
                <w:rFonts w:ascii="宋体" w:eastAsia="宋体" w:hAnsi="宋体" w:cs="Times New Roman"/>
                <w:sz w:val="21"/>
                <w:szCs w:val="21"/>
                <w:lang w:bidi="ar"/>
              </w:rPr>
              <w:t>22</w:t>
            </w:r>
          </w:p>
        </w:tc>
        <w:tc>
          <w:tcPr>
            <w:tcW w:w="1418" w:type="dxa"/>
          </w:tcPr>
          <w:p w14:paraId="2146F058" w14:textId="77777777" w:rsidR="00D33EF8" w:rsidRPr="0006158E" w:rsidRDefault="003B67E7">
            <w:pPr>
              <w:pStyle w:val="Default"/>
              <w:jc w:val="center"/>
              <w:rPr>
                <w:rFonts w:ascii="宋体" w:eastAsia="宋体" w:hAnsi="宋体" w:cs="Times New Roman"/>
                <w:sz w:val="21"/>
                <w:szCs w:val="21"/>
                <w:lang w:bidi="ar"/>
              </w:rPr>
            </w:pPr>
            <w:r w:rsidRPr="0006158E">
              <w:rPr>
                <w:rFonts w:ascii="宋体" w:eastAsia="宋体" w:hAnsi="宋体" w:cs="Times New Roman"/>
                <w:sz w:val="21"/>
                <w:szCs w:val="21"/>
                <w:lang w:bidi="ar"/>
              </w:rPr>
              <w:t>48.89</w:t>
            </w:r>
          </w:p>
        </w:tc>
        <w:tc>
          <w:tcPr>
            <w:tcW w:w="1418" w:type="dxa"/>
          </w:tcPr>
          <w:p w14:paraId="397F32FD" w14:textId="77777777" w:rsidR="00D33EF8" w:rsidRPr="0006158E" w:rsidRDefault="003B67E7">
            <w:pPr>
              <w:pStyle w:val="Default"/>
              <w:jc w:val="center"/>
              <w:rPr>
                <w:rFonts w:ascii="宋体" w:eastAsia="宋体" w:hAnsi="宋体" w:cs="Times New Roman"/>
                <w:sz w:val="21"/>
                <w:szCs w:val="21"/>
                <w:lang w:bidi="ar"/>
              </w:rPr>
            </w:pPr>
            <w:r w:rsidRPr="0006158E">
              <w:rPr>
                <w:rFonts w:ascii="宋体" w:eastAsia="宋体" w:hAnsi="宋体" w:cs="Times New Roman"/>
                <w:sz w:val="21"/>
                <w:szCs w:val="21"/>
                <w:lang w:bidi="ar"/>
              </w:rPr>
              <w:t>7</w:t>
            </w:r>
          </w:p>
        </w:tc>
        <w:tc>
          <w:tcPr>
            <w:tcW w:w="1501" w:type="dxa"/>
          </w:tcPr>
          <w:p w14:paraId="5FD3F7A3" w14:textId="77777777" w:rsidR="00D33EF8" w:rsidRPr="0006158E" w:rsidRDefault="003B67E7">
            <w:pPr>
              <w:pStyle w:val="Default"/>
              <w:jc w:val="center"/>
              <w:rPr>
                <w:rFonts w:ascii="宋体" w:eastAsia="宋体" w:hAnsi="宋体" w:cs="Times New Roman"/>
                <w:sz w:val="21"/>
                <w:szCs w:val="21"/>
                <w:lang w:bidi="ar"/>
              </w:rPr>
            </w:pPr>
            <w:r w:rsidRPr="0006158E">
              <w:rPr>
                <w:rFonts w:ascii="宋体" w:eastAsia="宋体" w:hAnsi="宋体" w:cs="Times New Roman"/>
                <w:sz w:val="21"/>
                <w:szCs w:val="21"/>
                <w:lang w:bidi="ar"/>
              </w:rPr>
              <w:t>10</w:t>
            </w:r>
          </w:p>
        </w:tc>
        <w:tc>
          <w:tcPr>
            <w:tcW w:w="1338" w:type="dxa"/>
          </w:tcPr>
          <w:p w14:paraId="61D01F59" w14:textId="77777777" w:rsidR="00D33EF8" w:rsidRPr="0006158E" w:rsidRDefault="003B67E7">
            <w:pPr>
              <w:pStyle w:val="Default"/>
              <w:jc w:val="center"/>
              <w:rPr>
                <w:rFonts w:ascii="宋体" w:eastAsia="宋体" w:hAnsi="宋体" w:cs="Times New Roman"/>
                <w:sz w:val="21"/>
                <w:szCs w:val="21"/>
                <w:lang w:bidi="ar"/>
              </w:rPr>
            </w:pPr>
            <w:r w:rsidRPr="0006158E">
              <w:rPr>
                <w:rFonts w:ascii="宋体" w:eastAsia="宋体" w:hAnsi="宋体" w:cs="Times New Roman"/>
                <w:sz w:val="21"/>
                <w:szCs w:val="21"/>
                <w:lang w:bidi="ar"/>
              </w:rPr>
              <w:t>5</w:t>
            </w:r>
          </w:p>
        </w:tc>
      </w:tr>
      <w:tr w:rsidR="00D33EF8" w:rsidRPr="0006158E" w14:paraId="18F9B18D" w14:textId="77777777">
        <w:tc>
          <w:tcPr>
            <w:tcW w:w="1418" w:type="dxa"/>
          </w:tcPr>
          <w:p w14:paraId="6FA83B1D" w14:textId="77777777" w:rsidR="00D33EF8" w:rsidRPr="0006158E" w:rsidRDefault="003B67E7">
            <w:pPr>
              <w:pStyle w:val="Default"/>
              <w:jc w:val="center"/>
              <w:rPr>
                <w:rFonts w:ascii="宋体" w:eastAsia="宋体" w:hAnsi="宋体" w:cs="Times New Roman"/>
                <w:sz w:val="21"/>
                <w:szCs w:val="21"/>
                <w:lang w:bidi="ar"/>
              </w:rPr>
            </w:pPr>
            <w:r w:rsidRPr="0006158E">
              <w:rPr>
                <w:rFonts w:ascii="宋体" w:eastAsia="宋体" w:hAnsi="宋体" w:cs="Times New Roman"/>
                <w:sz w:val="21"/>
                <w:szCs w:val="21"/>
                <w:lang w:bidi="ar"/>
              </w:rPr>
              <w:t>合计</w:t>
            </w:r>
          </w:p>
        </w:tc>
        <w:tc>
          <w:tcPr>
            <w:tcW w:w="1418" w:type="dxa"/>
          </w:tcPr>
          <w:p w14:paraId="23F0B528" w14:textId="77777777" w:rsidR="00D33EF8" w:rsidRPr="0006158E" w:rsidRDefault="003B67E7">
            <w:pPr>
              <w:pStyle w:val="Default"/>
              <w:jc w:val="center"/>
              <w:rPr>
                <w:rFonts w:ascii="宋体" w:eastAsia="宋体" w:hAnsi="宋体" w:cs="Times New Roman"/>
                <w:sz w:val="21"/>
                <w:szCs w:val="21"/>
                <w:lang w:bidi="ar"/>
              </w:rPr>
            </w:pPr>
            <w:r w:rsidRPr="0006158E">
              <w:rPr>
                <w:rFonts w:ascii="宋体" w:eastAsia="宋体" w:hAnsi="宋体" w:cs="Times New Roman"/>
                <w:sz w:val="21"/>
                <w:szCs w:val="21"/>
                <w:lang w:bidi="ar"/>
              </w:rPr>
              <w:t>45</w:t>
            </w:r>
          </w:p>
        </w:tc>
        <w:tc>
          <w:tcPr>
            <w:tcW w:w="1418" w:type="dxa"/>
          </w:tcPr>
          <w:p w14:paraId="64628F7A" w14:textId="77777777" w:rsidR="00D33EF8" w:rsidRPr="0006158E" w:rsidRDefault="003B67E7">
            <w:pPr>
              <w:pStyle w:val="Default"/>
              <w:jc w:val="center"/>
              <w:rPr>
                <w:rFonts w:ascii="宋体" w:eastAsia="宋体" w:hAnsi="宋体" w:cs="Times New Roman"/>
                <w:sz w:val="21"/>
                <w:szCs w:val="21"/>
                <w:lang w:bidi="ar"/>
              </w:rPr>
            </w:pPr>
            <w:r w:rsidRPr="0006158E">
              <w:rPr>
                <w:rFonts w:ascii="宋体" w:eastAsia="宋体" w:hAnsi="宋体" w:cs="Times New Roman"/>
                <w:sz w:val="21"/>
                <w:szCs w:val="21"/>
                <w:lang w:bidi="ar"/>
              </w:rPr>
              <w:t>100</w:t>
            </w:r>
            <w:r w:rsidRPr="0006158E">
              <w:rPr>
                <w:rFonts w:ascii="宋体" w:eastAsia="宋体" w:hAnsi="宋体" w:cs="Times New Roman" w:hint="eastAsia"/>
                <w:sz w:val="21"/>
                <w:szCs w:val="21"/>
                <w:lang w:bidi="ar"/>
              </w:rPr>
              <w:t>.00</w:t>
            </w:r>
          </w:p>
        </w:tc>
        <w:tc>
          <w:tcPr>
            <w:tcW w:w="1418" w:type="dxa"/>
          </w:tcPr>
          <w:p w14:paraId="34273441" w14:textId="77777777" w:rsidR="00D33EF8" w:rsidRPr="0006158E" w:rsidRDefault="003B67E7">
            <w:pPr>
              <w:pStyle w:val="Default"/>
              <w:jc w:val="center"/>
              <w:rPr>
                <w:rFonts w:ascii="宋体" w:eastAsia="宋体" w:hAnsi="宋体" w:cs="Times New Roman"/>
                <w:sz w:val="21"/>
                <w:szCs w:val="21"/>
                <w:lang w:bidi="ar"/>
              </w:rPr>
            </w:pPr>
            <w:r w:rsidRPr="0006158E">
              <w:rPr>
                <w:rFonts w:ascii="宋体" w:eastAsia="宋体" w:hAnsi="宋体" w:cs="Times New Roman"/>
                <w:sz w:val="21"/>
                <w:szCs w:val="21"/>
                <w:lang w:bidi="ar"/>
              </w:rPr>
              <w:t>8</w:t>
            </w:r>
          </w:p>
        </w:tc>
        <w:tc>
          <w:tcPr>
            <w:tcW w:w="1501" w:type="dxa"/>
          </w:tcPr>
          <w:p w14:paraId="5F0C81E5" w14:textId="77777777" w:rsidR="00D33EF8" w:rsidRPr="0006158E" w:rsidRDefault="003B67E7">
            <w:pPr>
              <w:pStyle w:val="Default"/>
              <w:jc w:val="center"/>
              <w:rPr>
                <w:rFonts w:ascii="宋体" w:eastAsia="宋体" w:hAnsi="宋体" w:cs="Times New Roman"/>
                <w:sz w:val="21"/>
                <w:szCs w:val="21"/>
                <w:lang w:bidi="ar"/>
              </w:rPr>
            </w:pPr>
            <w:r w:rsidRPr="0006158E">
              <w:rPr>
                <w:rFonts w:ascii="宋体" w:eastAsia="宋体" w:hAnsi="宋体" w:cs="Times New Roman"/>
                <w:sz w:val="21"/>
                <w:szCs w:val="21"/>
                <w:lang w:bidi="ar"/>
              </w:rPr>
              <w:t>16</w:t>
            </w:r>
          </w:p>
        </w:tc>
        <w:tc>
          <w:tcPr>
            <w:tcW w:w="1338" w:type="dxa"/>
          </w:tcPr>
          <w:p w14:paraId="7DE017B0" w14:textId="77777777" w:rsidR="00D33EF8" w:rsidRPr="0006158E" w:rsidRDefault="003B67E7">
            <w:pPr>
              <w:pStyle w:val="Default"/>
              <w:jc w:val="center"/>
              <w:rPr>
                <w:rFonts w:ascii="宋体" w:eastAsia="宋体" w:hAnsi="宋体" w:cs="Times New Roman"/>
                <w:sz w:val="21"/>
                <w:szCs w:val="21"/>
                <w:lang w:bidi="ar"/>
              </w:rPr>
            </w:pPr>
            <w:r w:rsidRPr="0006158E">
              <w:rPr>
                <w:rFonts w:ascii="宋体" w:eastAsia="宋体" w:hAnsi="宋体" w:cs="Times New Roman"/>
                <w:sz w:val="21"/>
                <w:szCs w:val="21"/>
                <w:lang w:bidi="ar"/>
              </w:rPr>
              <w:t>21</w:t>
            </w:r>
          </w:p>
        </w:tc>
      </w:tr>
    </w:tbl>
    <w:p w14:paraId="3E1D3661" w14:textId="77777777" w:rsidR="00D33EF8" w:rsidRPr="0006158E" w:rsidRDefault="003B67E7">
      <w:pPr>
        <w:widowControl/>
        <w:spacing w:beforeLines="50" w:before="156"/>
        <w:jc w:val="center"/>
        <w:rPr>
          <w:rFonts w:ascii="宋体" w:hAnsi="宋体" w:cs="Times New Roman"/>
          <w:sz w:val="21"/>
          <w:szCs w:val="21"/>
        </w:rPr>
      </w:pPr>
      <w:r w:rsidRPr="0006158E">
        <w:rPr>
          <w:rFonts w:ascii="宋体" w:hAnsi="宋体" w:cs="Times New Roman"/>
          <w:color w:val="000000"/>
          <w:sz w:val="21"/>
          <w:szCs w:val="21"/>
          <w:lang w:bidi="ar"/>
        </w:rPr>
        <w:t>表</w:t>
      </w:r>
      <w:r w:rsidRPr="0006158E">
        <w:rPr>
          <w:rFonts w:ascii="宋体" w:hAnsi="宋体" w:cs="Times New Roman" w:hint="eastAsia"/>
          <w:color w:val="000000"/>
          <w:sz w:val="21"/>
          <w:szCs w:val="21"/>
          <w:lang w:bidi="ar"/>
        </w:rPr>
        <w:t>2</w:t>
      </w:r>
      <w:r w:rsidRPr="0006158E">
        <w:rPr>
          <w:rFonts w:ascii="宋体" w:hAnsi="宋体" w:cs="Times New Roman" w:hint="eastAsia"/>
          <w:color w:val="000000"/>
          <w:sz w:val="21"/>
          <w:szCs w:val="21"/>
          <w:lang w:bidi="ar"/>
        </w:rPr>
        <w:t>本</w:t>
      </w:r>
      <w:r w:rsidRPr="0006158E">
        <w:rPr>
          <w:rFonts w:ascii="宋体" w:hAnsi="宋体" w:cs="Times New Roman"/>
          <w:color w:val="000000"/>
          <w:sz w:val="21"/>
          <w:szCs w:val="21"/>
          <w:lang w:bidi="ar"/>
        </w:rPr>
        <w:t>学位点专任教师职称构成一览表</w:t>
      </w:r>
    </w:p>
    <w:tbl>
      <w:tblPr>
        <w:tblStyle w:val="a7"/>
        <w:tblW w:w="0" w:type="auto"/>
        <w:tblLook w:val="04A0" w:firstRow="1" w:lastRow="0" w:firstColumn="1" w:lastColumn="0" w:noHBand="0" w:noVBand="1"/>
      </w:tblPr>
      <w:tblGrid>
        <w:gridCol w:w="2550"/>
        <w:gridCol w:w="1435"/>
        <w:gridCol w:w="1435"/>
        <w:gridCol w:w="1435"/>
        <w:gridCol w:w="1441"/>
      </w:tblGrid>
      <w:tr w:rsidR="00D33EF8" w:rsidRPr="0006158E" w14:paraId="7EDBE9C9" w14:textId="77777777">
        <w:tc>
          <w:tcPr>
            <w:tcW w:w="2637" w:type="dxa"/>
          </w:tcPr>
          <w:p w14:paraId="01BBFE02" w14:textId="77777777" w:rsidR="00D33EF8" w:rsidRPr="0006158E" w:rsidRDefault="00D33EF8">
            <w:pPr>
              <w:pStyle w:val="Default"/>
              <w:jc w:val="center"/>
              <w:rPr>
                <w:rFonts w:ascii="宋体" w:eastAsia="宋体" w:hAnsi="宋体" w:cs="Times New Roman"/>
                <w:b/>
                <w:bCs/>
                <w:color w:val="auto"/>
                <w:sz w:val="21"/>
                <w:szCs w:val="21"/>
              </w:rPr>
            </w:pPr>
          </w:p>
        </w:tc>
        <w:tc>
          <w:tcPr>
            <w:tcW w:w="1471" w:type="dxa"/>
          </w:tcPr>
          <w:p w14:paraId="240C533E" w14:textId="77777777" w:rsidR="00D33EF8" w:rsidRPr="0006158E" w:rsidRDefault="003B67E7">
            <w:pPr>
              <w:pStyle w:val="Default"/>
              <w:jc w:val="center"/>
              <w:rPr>
                <w:rFonts w:ascii="宋体" w:eastAsia="宋体" w:hAnsi="宋体" w:cs="Times New Roman"/>
                <w:b/>
                <w:bCs/>
                <w:sz w:val="21"/>
                <w:szCs w:val="21"/>
                <w:lang w:bidi="ar"/>
              </w:rPr>
            </w:pPr>
            <w:r w:rsidRPr="0006158E">
              <w:rPr>
                <w:rFonts w:ascii="宋体" w:eastAsia="宋体" w:hAnsi="宋体" w:cs="Times New Roman"/>
                <w:b/>
                <w:bCs/>
                <w:sz w:val="21"/>
                <w:szCs w:val="21"/>
                <w:lang w:bidi="ar"/>
              </w:rPr>
              <w:t>高级</w:t>
            </w:r>
          </w:p>
        </w:tc>
        <w:tc>
          <w:tcPr>
            <w:tcW w:w="1471" w:type="dxa"/>
          </w:tcPr>
          <w:p w14:paraId="07E23411" w14:textId="77777777" w:rsidR="00D33EF8" w:rsidRPr="0006158E" w:rsidRDefault="003B67E7">
            <w:pPr>
              <w:pStyle w:val="Default"/>
              <w:jc w:val="center"/>
              <w:rPr>
                <w:rFonts w:ascii="宋体" w:eastAsia="宋体" w:hAnsi="宋体" w:cs="Times New Roman"/>
                <w:b/>
                <w:bCs/>
                <w:sz w:val="21"/>
                <w:szCs w:val="21"/>
                <w:lang w:bidi="ar"/>
              </w:rPr>
            </w:pPr>
            <w:r w:rsidRPr="0006158E">
              <w:rPr>
                <w:rFonts w:ascii="宋体" w:eastAsia="宋体" w:hAnsi="宋体" w:cs="Times New Roman"/>
                <w:b/>
                <w:bCs/>
                <w:sz w:val="21"/>
                <w:szCs w:val="21"/>
                <w:lang w:bidi="ar"/>
              </w:rPr>
              <w:t>副高级</w:t>
            </w:r>
          </w:p>
        </w:tc>
        <w:tc>
          <w:tcPr>
            <w:tcW w:w="1471" w:type="dxa"/>
          </w:tcPr>
          <w:p w14:paraId="0BF41FAF" w14:textId="77777777" w:rsidR="00D33EF8" w:rsidRPr="0006158E" w:rsidRDefault="003B67E7">
            <w:pPr>
              <w:pStyle w:val="Default"/>
              <w:jc w:val="center"/>
              <w:rPr>
                <w:rFonts w:ascii="宋体" w:eastAsia="宋体" w:hAnsi="宋体" w:cs="Times New Roman"/>
                <w:b/>
                <w:bCs/>
                <w:sz w:val="21"/>
                <w:szCs w:val="21"/>
                <w:lang w:bidi="ar"/>
              </w:rPr>
            </w:pPr>
            <w:r w:rsidRPr="0006158E">
              <w:rPr>
                <w:rFonts w:ascii="宋体" w:eastAsia="宋体" w:hAnsi="宋体" w:cs="Times New Roman"/>
                <w:b/>
                <w:bCs/>
                <w:sz w:val="21"/>
                <w:szCs w:val="21"/>
                <w:lang w:bidi="ar"/>
              </w:rPr>
              <w:t>中级</w:t>
            </w:r>
          </w:p>
        </w:tc>
        <w:tc>
          <w:tcPr>
            <w:tcW w:w="1472" w:type="dxa"/>
          </w:tcPr>
          <w:p w14:paraId="2F703632" w14:textId="77777777" w:rsidR="00D33EF8" w:rsidRPr="0006158E" w:rsidRDefault="003B67E7">
            <w:pPr>
              <w:pStyle w:val="Default"/>
              <w:jc w:val="center"/>
              <w:rPr>
                <w:rFonts w:ascii="宋体" w:eastAsia="宋体" w:hAnsi="宋体" w:cs="Times New Roman"/>
                <w:b/>
                <w:bCs/>
                <w:sz w:val="21"/>
                <w:szCs w:val="21"/>
                <w:lang w:bidi="ar"/>
              </w:rPr>
            </w:pPr>
            <w:r w:rsidRPr="0006158E">
              <w:rPr>
                <w:rFonts w:ascii="宋体" w:eastAsia="宋体" w:hAnsi="宋体" w:cs="Times New Roman"/>
                <w:b/>
                <w:bCs/>
                <w:sz w:val="21"/>
                <w:szCs w:val="21"/>
                <w:lang w:bidi="ar"/>
              </w:rPr>
              <w:t>合计</w:t>
            </w:r>
          </w:p>
        </w:tc>
      </w:tr>
      <w:tr w:rsidR="00D33EF8" w:rsidRPr="0006158E" w14:paraId="0A1E5C8A" w14:textId="77777777">
        <w:trPr>
          <w:trHeight w:val="337"/>
        </w:trPr>
        <w:tc>
          <w:tcPr>
            <w:tcW w:w="2637" w:type="dxa"/>
            <w:vAlign w:val="center"/>
          </w:tcPr>
          <w:p w14:paraId="55A4CB1D" w14:textId="77777777" w:rsidR="00D33EF8" w:rsidRPr="0006158E" w:rsidRDefault="003B67E7">
            <w:pPr>
              <w:pStyle w:val="Default"/>
              <w:jc w:val="center"/>
              <w:rPr>
                <w:rFonts w:ascii="宋体" w:eastAsia="宋体" w:hAnsi="宋体" w:cs="Times New Roman"/>
                <w:color w:val="auto"/>
                <w:sz w:val="21"/>
                <w:szCs w:val="21"/>
              </w:rPr>
            </w:pPr>
            <w:r w:rsidRPr="0006158E">
              <w:rPr>
                <w:rFonts w:ascii="宋体" w:eastAsia="宋体" w:hAnsi="宋体" w:cs="Times New Roman"/>
                <w:sz w:val="21"/>
                <w:szCs w:val="21"/>
                <w:lang w:bidi="ar"/>
              </w:rPr>
              <w:t>人数（人）</w:t>
            </w:r>
          </w:p>
        </w:tc>
        <w:tc>
          <w:tcPr>
            <w:tcW w:w="1471" w:type="dxa"/>
            <w:vAlign w:val="center"/>
          </w:tcPr>
          <w:p w14:paraId="2E11048F" w14:textId="77777777" w:rsidR="00D33EF8" w:rsidRPr="0006158E" w:rsidRDefault="003B67E7">
            <w:pPr>
              <w:pStyle w:val="Default"/>
              <w:jc w:val="center"/>
              <w:rPr>
                <w:rFonts w:ascii="宋体" w:eastAsia="宋体" w:hAnsi="宋体" w:cs="Times New Roman"/>
                <w:sz w:val="21"/>
                <w:szCs w:val="21"/>
                <w:lang w:bidi="ar"/>
              </w:rPr>
            </w:pPr>
            <w:r w:rsidRPr="0006158E">
              <w:rPr>
                <w:rFonts w:ascii="宋体" w:eastAsia="宋体" w:hAnsi="宋体" w:cs="Times New Roman"/>
                <w:sz w:val="21"/>
                <w:szCs w:val="21"/>
                <w:lang w:bidi="ar"/>
              </w:rPr>
              <w:t>8</w:t>
            </w:r>
          </w:p>
        </w:tc>
        <w:tc>
          <w:tcPr>
            <w:tcW w:w="1471" w:type="dxa"/>
            <w:vAlign w:val="center"/>
          </w:tcPr>
          <w:p w14:paraId="5DE8A070" w14:textId="77777777" w:rsidR="00D33EF8" w:rsidRPr="0006158E" w:rsidRDefault="003B67E7">
            <w:pPr>
              <w:pStyle w:val="Default"/>
              <w:jc w:val="center"/>
              <w:rPr>
                <w:rFonts w:ascii="宋体" w:eastAsia="宋体" w:hAnsi="宋体" w:cs="Times New Roman"/>
                <w:sz w:val="21"/>
                <w:szCs w:val="21"/>
                <w:lang w:bidi="ar"/>
              </w:rPr>
            </w:pPr>
            <w:r w:rsidRPr="0006158E">
              <w:rPr>
                <w:rFonts w:ascii="宋体" w:eastAsia="宋体" w:hAnsi="宋体" w:cs="Times New Roman"/>
                <w:sz w:val="21"/>
                <w:szCs w:val="21"/>
                <w:lang w:bidi="ar"/>
              </w:rPr>
              <w:t>16</w:t>
            </w:r>
          </w:p>
        </w:tc>
        <w:tc>
          <w:tcPr>
            <w:tcW w:w="1471" w:type="dxa"/>
            <w:vAlign w:val="center"/>
          </w:tcPr>
          <w:p w14:paraId="405FD542" w14:textId="77777777" w:rsidR="00D33EF8" w:rsidRPr="0006158E" w:rsidRDefault="003B67E7">
            <w:pPr>
              <w:pStyle w:val="Default"/>
              <w:jc w:val="center"/>
              <w:rPr>
                <w:rFonts w:ascii="宋体" w:eastAsia="宋体" w:hAnsi="宋体" w:cs="Times New Roman"/>
                <w:sz w:val="21"/>
                <w:szCs w:val="21"/>
                <w:lang w:bidi="ar"/>
              </w:rPr>
            </w:pPr>
            <w:r w:rsidRPr="0006158E">
              <w:rPr>
                <w:rFonts w:ascii="宋体" w:eastAsia="宋体" w:hAnsi="宋体" w:cs="Times New Roman"/>
                <w:sz w:val="21"/>
                <w:szCs w:val="21"/>
                <w:lang w:bidi="ar"/>
              </w:rPr>
              <w:t>21</w:t>
            </w:r>
          </w:p>
        </w:tc>
        <w:tc>
          <w:tcPr>
            <w:tcW w:w="1472" w:type="dxa"/>
            <w:vAlign w:val="center"/>
          </w:tcPr>
          <w:p w14:paraId="37852662" w14:textId="77777777" w:rsidR="00D33EF8" w:rsidRPr="0006158E" w:rsidRDefault="003B67E7">
            <w:pPr>
              <w:pStyle w:val="Default"/>
              <w:jc w:val="center"/>
              <w:rPr>
                <w:rFonts w:ascii="宋体" w:eastAsia="宋体" w:hAnsi="宋体" w:cs="Times New Roman"/>
                <w:sz w:val="21"/>
                <w:szCs w:val="21"/>
                <w:lang w:bidi="ar"/>
              </w:rPr>
            </w:pPr>
            <w:r w:rsidRPr="0006158E">
              <w:rPr>
                <w:rFonts w:ascii="宋体" w:eastAsia="宋体" w:hAnsi="宋体" w:cs="Times New Roman"/>
                <w:sz w:val="21"/>
                <w:szCs w:val="21"/>
                <w:lang w:bidi="ar"/>
              </w:rPr>
              <w:t>45</w:t>
            </w:r>
          </w:p>
        </w:tc>
      </w:tr>
      <w:tr w:rsidR="00D33EF8" w:rsidRPr="0006158E" w14:paraId="7B104CA7" w14:textId="77777777">
        <w:trPr>
          <w:trHeight w:val="347"/>
        </w:trPr>
        <w:tc>
          <w:tcPr>
            <w:tcW w:w="2637" w:type="dxa"/>
            <w:vAlign w:val="center"/>
          </w:tcPr>
          <w:p w14:paraId="49D0D2EE" w14:textId="77777777" w:rsidR="00D33EF8" w:rsidRPr="0006158E" w:rsidRDefault="003B67E7">
            <w:pPr>
              <w:pStyle w:val="Default"/>
              <w:jc w:val="center"/>
              <w:rPr>
                <w:rFonts w:ascii="宋体" w:eastAsia="宋体" w:hAnsi="宋体" w:cs="Times New Roman"/>
                <w:color w:val="auto"/>
                <w:sz w:val="21"/>
                <w:szCs w:val="21"/>
              </w:rPr>
            </w:pPr>
            <w:r w:rsidRPr="0006158E">
              <w:rPr>
                <w:rFonts w:ascii="宋体" w:eastAsia="宋体" w:hAnsi="宋体" w:cs="Times New Roman"/>
                <w:sz w:val="21"/>
                <w:szCs w:val="21"/>
                <w:lang w:bidi="ar"/>
              </w:rPr>
              <w:t>比例（</w:t>
            </w:r>
            <w:r w:rsidRPr="0006158E">
              <w:rPr>
                <w:rFonts w:ascii="宋体" w:eastAsia="宋体" w:hAnsi="宋体" w:cs="Times New Roman"/>
                <w:sz w:val="21"/>
                <w:szCs w:val="21"/>
                <w:lang w:bidi="ar"/>
              </w:rPr>
              <w:t>%</w:t>
            </w:r>
            <w:r w:rsidRPr="0006158E">
              <w:rPr>
                <w:rFonts w:ascii="宋体" w:eastAsia="宋体" w:hAnsi="宋体" w:cs="Times New Roman"/>
                <w:sz w:val="21"/>
                <w:szCs w:val="21"/>
                <w:lang w:bidi="ar"/>
              </w:rPr>
              <w:t>）</w:t>
            </w:r>
          </w:p>
        </w:tc>
        <w:tc>
          <w:tcPr>
            <w:tcW w:w="1471" w:type="dxa"/>
            <w:vAlign w:val="center"/>
          </w:tcPr>
          <w:p w14:paraId="6B38C229" w14:textId="77777777" w:rsidR="00D33EF8" w:rsidRPr="0006158E" w:rsidRDefault="003B67E7">
            <w:pPr>
              <w:pStyle w:val="Default"/>
              <w:jc w:val="center"/>
              <w:rPr>
                <w:rFonts w:ascii="宋体" w:eastAsia="宋体" w:hAnsi="宋体" w:cs="Times New Roman"/>
                <w:sz w:val="21"/>
                <w:szCs w:val="21"/>
                <w:lang w:bidi="ar"/>
              </w:rPr>
            </w:pPr>
            <w:r w:rsidRPr="0006158E">
              <w:rPr>
                <w:rFonts w:ascii="宋体" w:eastAsia="宋体" w:hAnsi="宋体" w:cs="Times New Roman"/>
                <w:sz w:val="21"/>
                <w:szCs w:val="21"/>
                <w:lang w:bidi="ar"/>
              </w:rPr>
              <w:t>17.78</w:t>
            </w:r>
          </w:p>
        </w:tc>
        <w:tc>
          <w:tcPr>
            <w:tcW w:w="1471" w:type="dxa"/>
            <w:vAlign w:val="center"/>
          </w:tcPr>
          <w:p w14:paraId="7B7D8698" w14:textId="77777777" w:rsidR="00D33EF8" w:rsidRPr="0006158E" w:rsidRDefault="003B67E7">
            <w:pPr>
              <w:pStyle w:val="Default"/>
              <w:jc w:val="center"/>
              <w:rPr>
                <w:rFonts w:ascii="宋体" w:eastAsia="宋体" w:hAnsi="宋体" w:cs="Times New Roman"/>
                <w:sz w:val="21"/>
                <w:szCs w:val="21"/>
                <w:lang w:bidi="ar"/>
              </w:rPr>
            </w:pPr>
            <w:r w:rsidRPr="0006158E">
              <w:rPr>
                <w:rFonts w:ascii="宋体" w:eastAsia="宋体" w:hAnsi="宋体" w:cs="Times New Roman"/>
                <w:sz w:val="21"/>
                <w:szCs w:val="21"/>
                <w:lang w:bidi="ar"/>
              </w:rPr>
              <w:t>35.56</w:t>
            </w:r>
          </w:p>
        </w:tc>
        <w:tc>
          <w:tcPr>
            <w:tcW w:w="1471" w:type="dxa"/>
            <w:vAlign w:val="center"/>
          </w:tcPr>
          <w:p w14:paraId="19A15E0C" w14:textId="77777777" w:rsidR="00D33EF8" w:rsidRPr="0006158E" w:rsidRDefault="003B67E7">
            <w:pPr>
              <w:pStyle w:val="Default"/>
              <w:jc w:val="center"/>
              <w:rPr>
                <w:rFonts w:ascii="宋体" w:eastAsia="宋体" w:hAnsi="宋体" w:cs="Times New Roman"/>
                <w:sz w:val="21"/>
                <w:szCs w:val="21"/>
                <w:lang w:bidi="ar"/>
              </w:rPr>
            </w:pPr>
            <w:r w:rsidRPr="0006158E">
              <w:rPr>
                <w:rFonts w:ascii="宋体" w:eastAsia="宋体" w:hAnsi="宋体" w:cs="Times New Roman"/>
                <w:sz w:val="21"/>
                <w:szCs w:val="21"/>
                <w:lang w:bidi="ar"/>
              </w:rPr>
              <w:t>46.67</w:t>
            </w:r>
          </w:p>
        </w:tc>
        <w:tc>
          <w:tcPr>
            <w:tcW w:w="1472" w:type="dxa"/>
            <w:vAlign w:val="center"/>
          </w:tcPr>
          <w:p w14:paraId="5EA1AA54" w14:textId="77777777" w:rsidR="00D33EF8" w:rsidRPr="0006158E" w:rsidRDefault="003B67E7">
            <w:pPr>
              <w:pStyle w:val="Default"/>
              <w:jc w:val="center"/>
              <w:rPr>
                <w:rFonts w:ascii="宋体" w:eastAsia="宋体" w:hAnsi="宋体" w:cs="Times New Roman"/>
                <w:sz w:val="21"/>
                <w:szCs w:val="21"/>
                <w:lang w:bidi="ar"/>
              </w:rPr>
            </w:pPr>
            <w:r w:rsidRPr="0006158E">
              <w:rPr>
                <w:rFonts w:ascii="宋体" w:eastAsia="宋体" w:hAnsi="宋体" w:cs="Times New Roman"/>
                <w:sz w:val="21"/>
                <w:szCs w:val="21"/>
                <w:lang w:bidi="ar"/>
              </w:rPr>
              <w:t>100</w:t>
            </w:r>
            <w:r w:rsidRPr="0006158E">
              <w:rPr>
                <w:rFonts w:ascii="宋体" w:eastAsia="宋体" w:hAnsi="宋体" w:cs="Times New Roman" w:hint="eastAsia"/>
                <w:sz w:val="21"/>
                <w:szCs w:val="21"/>
                <w:lang w:bidi="ar"/>
              </w:rPr>
              <w:t>.00</w:t>
            </w:r>
          </w:p>
        </w:tc>
      </w:tr>
      <w:tr w:rsidR="00D33EF8" w:rsidRPr="0006158E" w14:paraId="4EAD30B7" w14:textId="77777777">
        <w:trPr>
          <w:trHeight w:val="325"/>
        </w:trPr>
        <w:tc>
          <w:tcPr>
            <w:tcW w:w="2637" w:type="dxa"/>
            <w:vAlign w:val="center"/>
          </w:tcPr>
          <w:p w14:paraId="3B599156" w14:textId="77777777" w:rsidR="00D33EF8" w:rsidRPr="0006158E" w:rsidRDefault="003B67E7">
            <w:pPr>
              <w:pStyle w:val="Default"/>
              <w:jc w:val="center"/>
              <w:rPr>
                <w:rFonts w:ascii="宋体" w:eastAsia="宋体" w:hAnsi="宋体" w:cs="Times New Roman"/>
                <w:sz w:val="21"/>
                <w:szCs w:val="21"/>
                <w:lang w:bidi="ar"/>
              </w:rPr>
            </w:pPr>
            <w:r w:rsidRPr="0006158E">
              <w:rPr>
                <w:rFonts w:ascii="宋体" w:eastAsia="宋体" w:hAnsi="宋体" w:cs="Times New Roman"/>
                <w:sz w:val="21"/>
                <w:szCs w:val="21"/>
                <w:lang w:bidi="ar"/>
              </w:rPr>
              <w:t>具有行业经历人数（人）</w:t>
            </w:r>
          </w:p>
        </w:tc>
        <w:tc>
          <w:tcPr>
            <w:tcW w:w="1471" w:type="dxa"/>
            <w:vAlign w:val="center"/>
          </w:tcPr>
          <w:p w14:paraId="76297505" w14:textId="77777777" w:rsidR="00D33EF8" w:rsidRPr="0006158E" w:rsidRDefault="003B67E7">
            <w:pPr>
              <w:pStyle w:val="Default"/>
              <w:jc w:val="center"/>
              <w:rPr>
                <w:rFonts w:ascii="宋体" w:eastAsia="宋体" w:hAnsi="宋体" w:cs="Times New Roman"/>
                <w:sz w:val="21"/>
                <w:szCs w:val="21"/>
                <w:lang w:bidi="ar"/>
              </w:rPr>
            </w:pPr>
            <w:r w:rsidRPr="0006158E">
              <w:rPr>
                <w:rFonts w:ascii="宋体" w:eastAsia="宋体" w:hAnsi="宋体" w:cs="Times New Roman"/>
                <w:sz w:val="21"/>
                <w:szCs w:val="21"/>
                <w:lang w:bidi="ar"/>
              </w:rPr>
              <w:t>5</w:t>
            </w:r>
          </w:p>
        </w:tc>
        <w:tc>
          <w:tcPr>
            <w:tcW w:w="1471" w:type="dxa"/>
            <w:vAlign w:val="center"/>
          </w:tcPr>
          <w:p w14:paraId="2F7B266C" w14:textId="77777777" w:rsidR="00D33EF8" w:rsidRPr="0006158E" w:rsidRDefault="003B67E7">
            <w:pPr>
              <w:pStyle w:val="Default"/>
              <w:jc w:val="center"/>
              <w:rPr>
                <w:rFonts w:ascii="宋体" w:eastAsia="宋体" w:hAnsi="宋体" w:cs="Times New Roman"/>
                <w:sz w:val="21"/>
                <w:szCs w:val="21"/>
                <w:lang w:bidi="ar"/>
              </w:rPr>
            </w:pPr>
            <w:r w:rsidRPr="0006158E">
              <w:rPr>
                <w:rFonts w:ascii="宋体" w:eastAsia="宋体" w:hAnsi="宋体" w:cs="Times New Roman"/>
                <w:sz w:val="21"/>
                <w:szCs w:val="21"/>
                <w:lang w:bidi="ar"/>
              </w:rPr>
              <w:t>12</w:t>
            </w:r>
          </w:p>
        </w:tc>
        <w:tc>
          <w:tcPr>
            <w:tcW w:w="1471" w:type="dxa"/>
            <w:vAlign w:val="center"/>
          </w:tcPr>
          <w:p w14:paraId="227DBC67" w14:textId="77777777" w:rsidR="00D33EF8" w:rsidRPr="0006158E" w:rsidRDefault="003B67E7">
            <w:pPr>
              <w:pStyle w:val="Default"/>
              <w:jc w:val="center"/>
              <w:rPr>
                <w:rFonts w:ascii="宋体" w:eastAsia="宋体" w:hAnsi="宋体" w:cs="Times New Roman"/>
                <w:sz w:val="21"/>
                <w:szCs w:val="21"/>
                <w:lang w:bidi="ar"/>
              </w:rPr>
            </w:pPr>
            <w:r w:rsidRPr="0006158E">
              <w:rPr>
                <w:rFonts w:ascii="宋体" w:eastAsia="宋体" w:hAnsi="宋体" w:cs="Times New Roman"/>
                <w:sz w:val="21"/>
                <w:szCs w:val="21"/>
                <w:lang w:bidi="ar"/>
              </w:rPr>
              <w:t>10</w:t>
            </w:r>
          </w:p>
        </w:tc>
        <w:tc>
          <w:tcPr>
            <w:tcW w:w="1472" w:type="dxa"/>
            <w:vAlign w:val="center"/>
          </w:tcPr>
          <w:p w14:paraId="4CB1739D" w14:textId="77777777" w:rsidR="00D33EF8" w:rsidRPr="0006158E" w:rsidRDefault="003B67E7">
            <w:pPr>
              <w:pStyle w:val="Default"/>
              <w:jc w:val="center"/>
              <w:rPr>
                <w:rFonts w:ascii="宋体" w:eastAsia="宋体" w:hAnsi="宋体" w:cs="Times New Roman"/>
                <w:sz w:val="21"/>
                <w:szCs w:val="21"/>
                <w:lang w:bidi="ar"/>
              </w:rPr>
            </w:pPr>
            <w:r w:rsidRPr="0006158E">
              <w:rPr>
                <w:rFonts w:ascii="宋体" w:eastAsia="宋体" w:hAnsi="宋体" w:cs="Times New Roman"/>
                <w:sz w:val="21"/>
                <w:szCs w:val="21"/>
                <w:lang w:bidi="ar"/>
              </w:rPr>
              <w:t>27</w:t>
            </w:r>
          </w:p>
        </w:tc>
      </w:tr>
      <w:tr w:rsidR="00D33EF8" w:rsidRPr="0006158E" w14:paraId="7E127F58" w14:textId="77777777">
        <w:trPr>
          <w:trHeight w:val="335"/>
        </w:trPr>
        <w:tc>
          <w:tcPr>
            <w:tcW w:w="2637" w:type="dxa"/>
            <w:vAlign w:val="center"/>
          </w:tcPr>
          <w:p w14:paraId="6532BEC9" w14:textId="77777777" w:rsidR="00D33EF8" w:rsidRPr="0006158E" w:rsidRDefault="003B67E7">
            <w:pPr>
              <w:pStyle w:val="Default"/>
              <w:jc w:val="center"/>
              <w:rPr>
                <w:rFonts w:ascii="宋体" w:eastAsia="宋体" w:hAnsi="宋体" w:cs="Times New Roman"/>
                <w:sz w:val="21"/>
                <w:szCs w:val="21"/>
                <w:lang w:bidi="ar"/>
              </w:rPr>
            </w:pPr>
            <w:r w:rsidRPr="0006158E">
              <w:rPr>
                <w:rFonts w:ascii="宋体" w:eastAsia="宋体" w:hAnsi="宋体" w:cs="Times New Roman"/>
                <w:sz w:val="21"/>
                <w:szCs w:val="21"/>
                <w:lang w:bidi="ar"/>
              </w:rPr>
              <w:t>具有行业经历比例（</w:t>
            </w:r>
            <w:r w:rsidRPr="0006158E">
              <w:rPr>
                <w:rFonts w:ascii="宋体" w:eastAsia="宋体" w:hAnsi="宋体" w:cs="Times New Roman"/>
                <w:sz w:val="21"/>
                <w:szCs w:val="21"/>
                <w:lang w:bidi="ar"/>
              </w:rPr>
              <w:t>%</w:t>
            </w:r>
            <w:r w:rsidRPr="0006158E">
              <w:rPr>
                <w:rFonts w:ascii="宋体" w:eastAsia="宋体" w:hAnsi="宋体" w:cs="Times New Roman"/>
                <w:sz w:val="21"/>
                <w:szCs w:val="21"/>
                <w:lang w:bidi="ar"/>
              </w:rPr>
              <w:t>）</w:t>
            </w:r>
          </w:p>
        </w:tc>
        <w:tc>
          <w:tcPr>
            <w:tcW w:w="1471" w:type="dxa"/>
            <w:vAlign w:val="center"/>
          </w:tcPr>
          <w:p w14:paraId="66CE0AD8" w14:textId="77777777" w:rsidR="00D33EF8" w:rsidRPr="0006158E" w:rsidRDefault="003B67E7">
            <w:pPr>
              <w:pStyle w:val="Default"/>
              <w:jc w:val="center"/>
              <w:rPr>
                <w:rFonts w:ascii="宋体" w:eastAsia="宋体" w:hAnsi="宋体" w:cs="Times New Roman"/>
                <w:sz w:val="21"/>
                <w:szCs w:val="21"/>
                <w:lang w:bidi="ar"/>
              </w:rPr>
            </w:pPr>
            <w:r w:rsidRPr="0006158E">
              <w:rPr>
                <w:rFonts w:ascii="宋体" w:eastAsia="宋体" w:hAnsi="宋体" w:cs="Times New Roman"/>
                <w:sz w:val="21"/>
                <w:szCs w:val="21"/>
                <w:lang w:bidi="ar"/>
              </w:rPr>
              <w:t>11.11</w:t>
            </w:r>
          </w:p>
        </w:tc>
        <w:tc>
          <w:tcPr>
            <w:tcW w:w="1471" w:type="dxa"/>
            <w:vAlign w:val="center"/>
          </w:tcPr>
          <w:p w14:paraId="0982FAE8" w14:textId="77777777" w:rsidR="00D33EF8" w:rsidRPr="0006158E" w:rsidRDefault="003B67E7">
            <w:pPr>
              <w:pStyle w:val="Default"/>
              <w:jc w:val="center"/>
              <w:rPr>
                <w:rFonts w:ascii="宋体" w:eastAsia="宋体" w:hAnsi="宋体" w:cs="Times New Roman"/>
                <w:sz w:val="21"/>
                <w:szCs w:val="21"/>
                <w:lang w:bidi="ar"/>
              </w:rPr>
            </w:pPr>
            <w:r w:rsidRPr="0006158E">
              <w:rPr>
                <w:rFonts w:ascii="宋体" w:eastAsia="宋体" w:hAnsi="宋体" w:cs="Times New Roman"/>
                <w:sz w:val="21"/>
                <w:szCs w:val="21"/>
                <w:lang w:bidi="ar"/>
              </w:rPr>
              <w:t>26.67</w:t>
            </w:r>
          </w:p>
        </w:tc>
        <w:tc>
          <w:tcPr>
            <w:tcW w:w="1471" w:type="dxa"/>
            <w:vAlign w:val="center"/>
          </w:tcPr>
          <w:p w14:paraId="00E0421E" w14:textId="77777777" w:rsidR="00D33EF8" w:rsidRPr="0006158E" w:rsidRDefault="003B67E7">
            <w:pPr>
              <w:pStyle w:val="Default"/>
              <w:jc w:val="center"/>
              <w:rPr>
                <w:rFonts w:ascii="宋体" w:eastAsia="宋体" w:hAnsi="宋体" w:cs="Times New Roman"/>
                <w:sz w:val="21"/>
                <w:szCs w:val="21"/>
                <w:lang w:bidi="ar"/>
              </w:rPr>
            </w:pPr>
            <w:r w:rsidRPr="0006158E">
              <w:rPr>
                <w:rFonts w:ascii="宋体" w:eastAsia="宋体" w:hAnsi="宋体" w:cs="Times New Roman"/>
                <w:sz w:val="21"/>
                <w:szCs w:val="21"/>
                <w:lang w:bidi="ar"/>
              </w:rPr>
              <w:t>22.22</w:t>
            </w:r>
          </w:p>
        </w:tc>
        <w:tc>
          <w:tcPr>
            <w:tcW w:w="1472" w:type="dxa"/>
            <w:vAlign w:val="center"/>
          </w:tcPr>
          <w:p w14:paraId="36553657" w14:textId="77777777" w:rsidR="00D33EF8" w:rsidRPr="0006158E" w:rsidRDefault="003B67E7">
            <w:pPr>
              <w:pStyle w:val="Default"/>
              <w:jc w:val="center"/>
              <w:rPr>
                <w:rFonts w:ascii="宋体" w:eastAsia="宋体" w:hAnsi="宋体" w:cs="Times New Roman"/>
                <w:sz w:val="21"/>
                <w:szCs w:val="21"/>
                <w:lang w:bidi="ar"/>
              </w:rPr>
            </w:pPr>
            <w:r w:rsidRPr="0006158E">
              <w:rPr>
                <w:rFonts w:ascii="宋体" w:eastAsia="宋体" w:hAnsi="宋体" w:cs="Times New Roman"/>
                <w:sz w:val="21"/>
                <w:szCs w:val="21"/>
                <w:lang w:bidi="ar"/>
              </w:rPr>
              <w:t>60.00</w:t>
            </w:r>
          </w:p>
        </w:tc>
      </w:tr>
    </w:tbl>
    <w:p w14:paraId="26AC532C" w14:textId="1CB75B0C" w:rsidR="00D33EF8" w:rsidRPr="00D40127" w:rsidRDefault="003B67E7">
      <w:pPr>
        <w:spacing w:beforeLines="50" w:before="156"/>
        <w:ind w:firstLine="567"/>
        <w:rPr>
          <w:rFonts w:ascii="宋体" w:hAnsi="宋体"/>
        </w:rPr>
      </w:pPr>
      <w:r w:rsidRPr="00D40127">
        <w:rPr>
          <w:rFonts w:ascii="宋体" w:hAnsi="宋体" w:cs="Times New Roman"/>
        </w:rPr>
        <w:t>本学位点硕士研究生导师共计</w:t>
      </w:r>
      <w:r w:rsidRPr="00D40127">
        <w:rPr>
          <w:rFonts w:ascii="宋体" w:hAnsi="宋体" w:cs="Times New Roman"/>
        </w:rPr>
        <w:t>53</w:t>
      </w:r>
      <w:r w:rsidRPr="00D40127">
        <w:rPr>
          <w:rFonts w:ascii="宋体" w:hAnsi="宋体" w:cs="Times New Roman"/>
        </w:rPr>
        <w:t>人</w:t>
      </w:r>
      <w:r w:rsidR="00112BA1" w:rsidRPr="00D40127">
        <w:rPr>
          <w:rFonts w:ascii="宋体" w:hAnsi="宋体" w:cs="Times New Roman" w:hint="eastAsia"/>
        </w:rPr>
        <w:t>，</w:t>
      </w:r>
      <w:r w:rsidRPr="00D40127">
        <w:rPr>
          <w:rFonts w:ascii="宋体" w:hAnsi="宋体" w:cs="Times New Roman"/>
        </w:rPr>
        <w:t>其中校内导师</w:t>
      </w:r>
      <w:r w:rsidRPr="00D40127">
        <w:rPr>
          <w:rFonts w:ascii="宋体" w:hAnsi="宋体" w:cs="Times New Roman"/>
        </w:rPr>
        <w:t>29</w:t>
      </w:r>
      <w:r w:rsidRPr="00D40127">
        <w:rPr>
          <w:rFonts w:ascii="宋体" w:hAnsi="宋体" w:cs="Times New Roman"/>
        </w:rPr>
        <w:t>人</w:t>
      </w:r>
      <w:r w:rsidR="00112BA1" w:rsidRPr="00D40127">
        <w:rPr>
          <w:rFonts w:ascii="宋体" w:hAnsi="宋体" w:cs="Times New Roman" w:hint="eastAsia"/>
        </w:rPr>
        <w:t>。</w:t>
      </w:r>
      <w:r w:rsidR="00112BA1" w:rsidRPr="00D40127">
        <w:rPr>
          <w:rFonts w:ascii="宋体" w:hAnsi="宋体" w:cs="Times New Roman"/>
        </w:rPr>
        <w:t>校内</w:t>
      </w:r>
      <w:r w:rsidRPr="00D40127">
        <w:rPr>
          <w:rFonts w:ascii="宋体" w:hAnsi="宋体" w:cs="Times New Roman"/>
        </w:rPr>
        <w:t>导师学历结构合理，其中博士学历占</w:t>
      </w:r>
      <w:r w:rsidRPr="00D40127">
        <w:rPr>
          <w:rFonts w:ascii="宋体" w:hAnsi="宋体" w:cs="Times New Roman"/>
        </w:rPr>
        <w:t>81.5%</w:t>
      </w:r>
      <w:r w:rsidRPr="00D40127">
        <w:rPr>
          <w:rFonts w:ascii="宋体" w:hAnsi="宋体" w:cs="Times New Roman"/>
        </w:rPr>
        <w:t>。校内导师队伍具有良好的学缘结构，毕业于天津大学、华中科技大学、大连理工大学、日本北九州市立大学等国内外著名高校。校内导师年龄结构及职称分布分别如图</w:t>
      </w:r>
      <w:r w:rsidRPr="00D40127">
        <w:rPr>
          <w:rFonts w:ascii="宋体" w:hAnsi="宋体" w:cs="Times New Roman"/>
        </w:rPr>
        <w:t>1</w:t>
      </w:r>
      <w:r w:rsidRPr="00D40127">
        <w:rPr>
          <w:rFonts w:ascii="宋体" w:hAnsi="宋体" w:cs="Times New Roman"/>
        </w:rPr>
        <w:t>、图</w:t>
      </w:r>
      <w:r w:rsidRPr="00D40127">
        <w:rPr>
          <w:rFonts w:ascii="宋体" w:hAnsi="宋体" w:cs="Times New Roman"/>
        </w:rPr>
        <w:t>2</w:t>
      </w:r>
      <w:r w:rsidRPr="00D40127">
        <w:rPr>
          <w:rFonts w:ascii="宋体" w:hAnsi="宋体" w:cs="Times New Roman"/>
        </w:rPr>
        <w:t>所</w:t>
      </w:r>
      <w:r w:rsidRPr="00D40127">
        <w:rPr>
          <w:rFonts w:ascii="宋体" w:hAnsi="宋体" w:hint="eastAsia"/>
        </w:rPr>
        <w:t>示。</w:t>
      </w:r>
    </w:p>
    <w:p w14:paraId="3BFF90BB" w14:textId="5CA6B5C4" w:rsidR="00D33EF8" w:rsidRDefault="00B25911">
      <w:pPr>
        <w:spacing w:beforeLines="50" w:before="156"/>
        <w:jc w:val="center"/>
        <w:rPr>
          <w:rFonts w:ascii="Times New Roman" w:hAnsi="Times New Roman" w:cs="Times New Roman"/>
        </w:rPr>
      </w:pPr>
      <w:r>
        <w:rPr>
          <w:rFonts w:ascii="Times New Roman" w:hAnsi="Times New Roman" w:cs="Times New Roman" w:hint="eastAsia"/>
          <w:noProof/>
        </w:rPr>
        <w:lastRenderedPageBreak/>
        <w:drawing>
          <wp:inline distT="0" distB="0" distL="0" distR="0" wp14:anchorId="333F9E5C" wp14:editId="6B52A592">
            <wp:extent cx="2519680" cy="1710055"/>
            <wp:effectExtent l="0" t="0" r="0" b="0"/>
            <wp:docPr id="1" name="对象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r>
        <w:rPr>
          <w:rFonts w:ascii="Times New Roman" w:hAnsi="Times New Roman" w:cs="Times New Roman" w:hint="eastAsia"/>
          <w:noProof/>
        </w:rPr>
        <w:drawing>
          <wp:inline distT="0" distB="0" distL="0" distR="0" wp14:anchorId="2AAB10C1" wp14:editId="73294FD6">
            <wp:extent cx="2016760" cy="1764030"/>
            <wp:effectExtent l="0" t="0" r="0" b="0"/>
            <wp:docPr id="2" name="对象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5660364A" w14:textId="71D7CA51" w:rsidR="00D33EF8" w:rsidRPr="0006158E" w:rsidRDefault="003B67E7">
      <w:pPr>
        <w:pStyle w:val="Default"/>
        <w:ind w:firstLineChars="200" w:firstLine="420"/>
        <w:jc w:val="center"/>
        <w:rPr>
          <w:rFonts w:ascii="宋体" w:eastAsia="宋体" w:hAnsi="宋体" w:cs="宋体"/>
          <w:sz w:val="21"/>
          <w:szCs w:val="21"/>
          <w:lang w:bidi="ar"/>
        </w:rPr>
      </w:pPr>
      <w:r w:rsidRPr="0006158E">
        <w:rPr>
          <w:rFonts w:ascii="Times New Roman" w:eastAsia="宋体" w:hAnsi="Times New Roman" w:cs="Times New Roman"/>
          <w:sz w:val="21"/>
          <w:szCs w:val="21"/>
          <w:lang w:bidi="ar"/>
        </w:rPr>
        <w:t>图</w:t>
      </w:r>
      <w:r w:rsidRPr="0006158E">
        <w:rPr>
          <w:rFonts w:ascii="Times New Roman" w:eastAsia="宋体" w:hAnsi="Times New Roman" w:cs="Times New Roman"/>
          <w:sz w:val="21"/>
          <w:szCs w:val="21"/>
          <w:lang w:bidi="ar"/>
        </w:rPr>
        <w:t>1</w:t>
      </w:r>
      <w:r w:rsidRPr="0006158E">
        <w:rPr>
          <w:rFonts w:ascii="Times New Roman" w:eastAsia="宋体" w:hAnsi="Times New Roman" w:cs="Times New Roman"/>
          <w:sz w:val="21"/>
          <w:szCs w:val="21"/>
          <w:lang w:bidi="ar"/>
        </w:rPr>
        <w:t>校内导师年龄结构</w:t>
      </w:r>
      <w:r w:rsidR="003F6431" w:rsidRPr="0006158E">
        <w:rPr>
          <w:rFonts w:ascii="Times New Roman" w:eastAsia="宋体" w:hAnsi="Times New Roman" w:cs="Times New Roman" w:hint="eastAsia"/>
          <w:sz w:val="21"/>
          <w:szCs w:val="21"/>
          <w:lang w:bidi="ar"/>
        </w:rPr>
        <w:t xml:space="preserve">            </w:t>
      </w:r>
      <w:r w:rsidRPr="0006158E">
        <w:rPr>
          <w:rFonts w:ascii="Times New Roman" w:eastAsia="宋体" w:hAnsi="Times New Roman" w:cs="Times New Roman"/>
          <w:sz w:val="21"/>
          <w:szCs w:val="21"/>
          <w:lang w:bidi="ar"/>
        </w:rPr>
        <w:t>图</w:t>
      </w:r>
      <w:r w:rsidRPr="0006158E">
        <w:rPr>
          <w:rFonts w:ascii="Times New Roman" w:eastAsia="宋体" w:hAnsi="Times New Roman" w:cs="Times New Roman"/>
          <w:sz w:val="21"/>
          <w:szCs w:val="21"/>
          <w:lang w:bidi="ar"/>
        </w:rPr>
        <w:t>2</w:t>
      </w:r>
      <w:r w:rsidRPr="0006158E">
        <w:rPr>
          <w:rFonts w:ascii="Times New Roman" w:eastAsia="宋体" w:hAnsi="Times New Roman" w:cs="Times New Roman"/>
          <w:sz w:val="21"/>
          <w:szCs w:val="21"/>
          <w:lang w:bidi="ar"/>
        </w:rPr>
        <w:t>校内导师职称结构</w:t>
      </w:r>
    </w:p>
    <w:p w14:paraId="440FA55A" w14:textId="77777777" w:rsidR="00D33EF8" w:rsidRDefault="00D33EF8">
      <w:pPr>
        <w:pStyle w:val="Default"/>
        <w:ind w:firstLineChars="200" w:firstLine="442"/>
        <w:jc w:val="center"/>
        <w:rPr>
          <w:rFonts w:ascii="宋体" w:eastAsia="宋体" w:hAnsi="宋体" w:cs="宋体"/>
          <w:b/>
          <w:bCs/>
          <w:sz w:val="22"/>
          <w:szCs w:val="22"/>
          <w:lang w:bidi="ar"/>
        </w:rPr>
      </w:pPr>
    </w:p>
    <w:p w14:paraId="274739D3" w14:textId="70B9474D" w:rsidR="00D33EF8" w:rsidRPr="00D40127" w:rsidRDefault="003B67E7">
      <w:pPr>
        <w:autoSpaceDE w:val="0"/>
        <w:autoSpaceDN w:val="0"/>
        <w:spacing w:line="360" w:lineRule="auto"/>
        <w:ind w:firstLineChars="200" w:firstLine="560"/>
        <w:rPr>
          <w:rFonts w:ascii="宋体" w:hAnsi="宋体" w:cs="Times New Roman"/>
        </w:rPr>
      </w:pPr>
      <w:r w:rsidRPr="00D40127">
        <w:rPr>
          <w:rFonts w:ascii="宋体" w:hAnsi="宋体" w:cs="Times New Roman"/>
        </w:rPr>
        <w:t>本学位点另有外聘导师</w:t>
      </w:r>
      <w:r w:rsidRPr="00D40127">
        <w:rPr>
          <w:rFonts w:ascii="宋体" w:hAnsi="宋体" w:cs="Times New Roman"/>
        </w:rPr>
        <w:t>24</w:t>
      </w:r>
      <w:r w:rsidRPr="00D40127">
        <w:rPr>
          <w:rFonts w:ascii="宋体" w:hAnsi="宋体" w:cs="Times New Roman"/>
        </w:rPr>
        <w:t>人，其中包括外籍导师</w:t>
      </w:r>
      <w:r w:rsidRPr="00D40127">
        <w:rPr>
          <w:rFonts w:ascii="宋体" w:hAnsi="宋体" w:cs="Times New Roman"/>
        </w:rPr>
        <w:t>6</w:t>
      </w:r>
      <w:r w:rsidRPr="00D40127">
        <w:rPr>
          <w:rFonts w:ascii="宋体" w:hAnsi="宋体" w:cs="Times New Roman"/>
        </w:rPr>
        <w:t>人，专业背景均为建筑学及其相关专业。外籍导师均就职于波兰克拉科夫工业大学，学校具备建筑与城市规划等学科博士学位授予权，建筑与城市规划专业在波兰排名第</w:t>
      </w:r>
      <w:r w:rsidRPr="00D40127">
        <w:rPr>
          <w:rFonts w:ascii="宋体" w:hAnsi="宋体" w:cs="Times New Roman"/>
        </w:rPr>
        <w:t>2</w:t>
      </w:r>
      <w:r w:rsidRPr="00D40127">
        <w:rPr>
          <w:rFonts w:ascii="宋体" w:hAnsi="宋体" w:cs="Times New Roman"/>
        </w:rPr>
        <w:t>位，并获欧盟委员会和英国皇家建筑师协</w:t>
      </w:r>
      <w:r w:rsidRPr="00D40127">
        <w:rPr>
          <w:rFonts w:ascii="宋体" w:hAnsi="宋体" w:cs="Times New Roman"/>
        </w:rPr>
        <w:t>会（</w:t>
      </w:r>
      <w:r w:rsidRPr="00D40127">
        <w:rPr>
          <w:rFonts w:ascii="宋体" w:hAnsi="宋体" w:cs="Times New Roman"/>
        </w:rPr>
        <w:t>RIBA</w:t>
      </w:r>
      <w:r w:rsidRPr="00D40127">
        <w:rPr>
          <w:rFonts w:ascii="宋体" w:hAnsi="宋体" w:cs="Times New Roman"/>
        </w:rPr>
        <w:t>）认证</w:t>
      </w:r>
      <w:r w:rsidRPr="00D40127">
        <w:rPr>
          <w:rFonts w:ascii="宋体" w:hAnsi="宋体" w:cs="Times New Roman" w:hint="eastAsia"/>
        </w:rPr>
        <w:t>。</w:t>
      </w:r>
      <w:r w:rsidRPr="00D40127">
        <w:rPr>
          <w:rFonts w:ascii="宋体" w:hAnsi="宋体" w:cs="Times New Roman"/>
        </w:rPr>
        <w:t>除外籍导师外，</w:t>
      </w:r>
      <w:r w:rsidRPr="00D40127">
        <w:rPr>
          <w:rFonts w:ascii="宋体" w:hAnsi="宋体" w:cs="Times New Roman" w:hint="eastAsia"/>
        </w:rPr>
        <w:t>其余外聘导师</w:t>
      </w:r>
      <w:r w:rsidRPr="00D40127">
        <w:rPr>
          <w:rFonts w:ascii="宋体" w:hAnsi="宋体" w:cs="Times New Roman"/>
        </w:rPr>
        <w:t>多就职于甲级设计单位，包括大型国有设计企业首席建筑师、院长、著名民营设计公司总建筑师等，大多为正高级职称，一级注册建筑师，主持设计的建筑项目多次获得国家或天津市优秀设计奖。</w:t>
      </w:r>
    </w:p>
    <w:p w14:paraId="72821C1B" w14:textId="77777777" w:rsidR="00D33EF8" w:rsidRDefault="003B67E7">
      <w:pPr>
        <w:pStyle w:val="3"/>
      </w:pPr>
      <w:r>
        <w:rPr>
          <w:rFonts w:hint="eastAsia"/>
        </w:rPr>
        <w:t>2</w:t>
      </w:r>
      <w:r>
        <w:t>.3</w:t>
      </w:r>
      <w:r>
        <w:t>科学研究</w:t>
      </w:r>
    </w:p>
    <w:p w14:paraId="047D2A74" w14:textId="77777777" w:rsidR="00D33EF8" w:rsidRDefault="003B67E7">
      <w:pPr>
        <w:pStyle w:val="Default"/>
        <w:ind w:firstLine="570"/>
        <w:rPr>
          <w:rFonts w:ascii="宋体" w:eastAsia="宋体" w:hAnsi="宋体" w:cs="宋体"/>
          <w:color w:val="auto"/>
          <w:sz w:val="28"/>
          <w:szCs w:val="28"/>
        </w:rPr>
      </w:pPr>
      <w:r>
        <w:rPr>
          <w:rFonts w:ascii="宋体" w:eastAsia="宋体" w:hAnsi="宋体" w:cs="宋体" w:hint="eastAsia"/>
          <w:color w:val="auto"/>
          <w:sz w:val="28"/>
          <w:szCs w:val="28"/>
        </w:rPr>
        <w:t>本学位点</w:t>
      </w:r>
      <w:r>
        <w:rPr>
          <w:rFonts w:ascii="宋体" w:eastAsia="宋体" w:hAnsi="宋体" w:cs="宋体" w:hint="eastAsia"/>
          <w:color w:val="auto"/>
          <w:sz w:val="28"/>
          <w:szCs w:val="28"/>
        </w:rPr>
        <w:t>2</w:t>
      </w:r>
      <w:r>
        <w:rPr>
          <w:rFonts w:ascii="宋体" w:eastAsia="宋体" w:hAnsi="宋体" w:cs="宋体"/>
          <w:color w:val="auto"/>
          <w:sz w:val="28"/>
          <w:szCs w:val="28"/>
        </w:rPr>
        <w:t>021</w:t>
      </w:r>
      <w:r>
        <w:rPr>
          <w:rFonts w:ascii="宋体" w:eastAsia="宋体" w:hAnsi="宋体" w:cs="宋体" w:hint="eastAsia"/>
          <w:color w:val="auto"/>
          <w:sz w:val="28"/>
          <w:szCs w:val="28"/>
        </w:rPr>
        <w:t>年新增</w:t>
      </w:r>
      <w:r>
        <w:rPr>
          <w:rFonts w:ascii="宋体" w:eastAsia="宋体" w:hAnsi="宋体" w:cs="宋体" w:hint="eastAsia"/>
          <w:color w:val="auto"/>
          <w:sz w:val="28"/>
          <w:szCs w:val="28"/>
        </w:rPr>
        <w:t>1</w:t>
      </w:r>
      <w:r>
        <w:rPr>
          <w:rFonts w:ascii="宋体" w:eastAsia="宋体" w:hAnsi="宋体" w:cs="宋体" w:hint="eastAsia"/>
          <w:color w:val="auto"/>
          <w:sz w:val="28"/>
          <w:szCs w:val="28"/>
        </w:rPr>
        <w:t>个省部级平台，目前拥有“天津市绿色住区建设技术工程中心”、“天津绿色建筑协同创新中心”、“天津市绿色建筑产业技术创新战略联盟”、“人居环境实验室示范教学中心”及“天津城建大学建筑减碳科普基地”</w:t>
      </w:r>
      <w:r>
        <w:rPr>
          <w:rFonts w:ascii="宋体" w:eastAsia="宋体" w:hAnsi="宋体" w:cs="宋体"/>
          <w:color w:val="auto"/>
          <w:sz w:val="28"/>
          <w:szCs w:val="28"/>
        </w:rPr>
        <w:t>5</w:t>
      </w:r>
      <w:r>
        <w:rPr>
          <w:rFonts w:ascii="宋体" w:eastAsia="宋体" w:hAnsi="宋体" w:cs="宋体" w:hint="eastAsia"/>
          <w:color w:val="auto"/>
          <w:sz w:val="28"/>
          <w:szCs w:val="28"/>
        </w:rPr>
        <w:t>个省部级科研科普平台，为学生培养提供了充分的课程教学、论文选题和实践资源，提高了研究生的实践能力和创新能力。</w:t>
      </w:r>
    </w:p>
    <w:p w14:paraId="50D25452" w14:textId="77777777" w:rsidR="00D33EF8" w:rsidRDefault="003B67E7">
      <w:pPr>
        <w:pStyle w:val="Default"/>
        <w:ind w:firstLineChars="200" w:firstLine="560"/>
        <w:rPr>
          <w:rFonts w:ascii="宋体" w:hAnsi="宋体"/>
        </w:rPr>
      </w:pPr>
      <w:r>
        <w:rPr>
          <w:rFonts w:ascii="宋体" w:eastAsia="宋体" w:hAnsi="宋体" w:cs="宋体" w:hint="eastAsia"/>
          <w:color w:val="auto"/>
          <w:sz w:val="28"/>
          <w:szCs w:val="28"/>
        </w:rPr>
        <w:t>202</w:t>
      </w:r>
      <w:r>
        <w:rPr>
          <w:rFonts w:ascii="宋体" w:eastAsia="宋体" w:hAnsi="宋体" w:cs="宋体"/>
          <w:color w:val="auto"/>
          <w:sz w:val="28"/>
          <w:szCs w:val="28"/>
        </w:rPr>
        <w:t>1</w:t>
      </w:r>
      <w:r>
        <w:rPr>
          <w:rFonts w:ascii="宋体" w:eastAsia="宋体" w:hAnsi="宋体" w:cs="宋体" w:hint="eastAsia"/>
          <w:color w:val="auto"/>
          <w:sz w:val="28"/>
          <w:szCs w:val="28"/>
        </w:rPr>
        <w:t>年教师在绿色建筑设计与评价、建筑遗产保护与可持续利</w:t>
      </w:r>
      <w:r>
        <w:rPr>
          <w:rFonts w:ascii="宋体" w:eastAsia="宋体" w:hAnsi="宋体" w:cs="宋体" w:hint="eastAsia"/>
          <w:color w:val="auto"/>
          <w:sz w:val="28"/>
          <w:szCs w:val="28"/>
        </w:rPr>
        <w:lastRenderedPageBreak/>
        <w:t>用、地域文化与公共空间设计创新三个学科方向上发表各类期刊会议论文共计近</w:t>
      </w:r>
      <w:r>
        <w:rPr>
          <w:rFonts w:ascii="宋体" w:eastAsia="宋体" w:hAnsi="宋体" w:cs="宋体" w:hint="eastAsia"/>
          <w:color w:val="auto"/>
          <w:sz w:val="28"/>
          <w:szCs w:val="28"/>
        </w:rPr>
        <w:t>3</w:t>
      </w:r>
      <w:r>
        <w:rPr>
          <w:rFonts w:ascii="宋体" w:eastAsia="宋体" w:hAnsi="宋体" w:cs="宋体"/>
          <w:color w:val="auto"/>
          <w:sz w:val="28"/>
          <w:szCs w:val="28"/>
        </w:rPr>
        <w:t>0</w:t>
      </w:r>
      <w:r>
        <w:rPr>
          <w:rFonts w:ascii="宋体" w:eastAsia="宋体" w:hAnsi="宋体" w:cs="宋体" w:hint="eastAsia"/>
          <w:color w:val="auto"/>
          <w:sz w:val="28"/>
          <w:szCs w:val="28"/>
        </w:rPr>
        <w:t>篇；获批各类纵向及横向科研项目</w:t>
      </w:r>
      <w:r>
        <w:rPr>
          <w:rFonts w:ascii="宋体" w:eastAsia="宋体" w:hAnsi="宋体" w:cs="宋体" w:hint="eastAsia"/>
          <w:color w:val="auto"/>
          <w:sz w:val="28"/>
          <w:szCs w:val="28"/>
        </w:rPr>
        <w:t>30</w:t>
      </w:r>
      <w:r>
        <w:rPr>
          <w:rFonts w:ascii="宋体" w:eastAsia="宋体" w:hAnsi="宋体" w:cs="宋体" w:hint="eastAsia"/>
          <w:color w:val="auto"/>
          <w:sz w:val="28"/>
          <w:szCs w:val="28"/>
        </w:rPr>
        <w:t>余项，</w:t>
      </w:r>
      <w:r>
        <w:rPr>
          <w:rFonts w:ascii="宋体" w:eastAsia="宋体" w:hAnsi="宋体" w:cs="宋体" w:hint="eastAsia"/>
          <w:color w:val="auto"/>
          <w:sz w:val="28"/>
          <w:szCs w:val="28"/>
        </w:rPr>
        <w:t>3</w:t>
      </w:r>
      <w:r>
        <w:rPr>
          <w:rFonts w:ascii="宋体" w:eastAsia="宋体" w:hAnsi="宋体" w:cs="宋体" w:hint="eastAsia"/>
          <w:color w:val="auto"/>
          <w:sz w:val="28"/>
          <w:szCs w:val="28"/>
        </w:rPr>
        <w:t>项研究成果获省部级奖项。</w:t>
      </w:r>
    </w:p>
    <w:p w14:paraId="2FF99FC3" w14:textId="77777777" w:rsidR="00D33EF8" w:rsidRDefault="003B67E7">
      <w:pPr>
        <w:pStyle w:val="3"/>
        <w:rPr>
          <w:rFonts w:ascii="宋体" w:eastAsia="宋体" w:hAnsi="宋体"/>
          <w:b w:val="0"/>
          <w:szCs w:val="22"/>
        </w:rPr>
      </w:pPr>
      <w:r>
        <w:rPr>
          <w:rFonts w:hint="eastAsia"/>
        </w:rPr>
        <w:t>2</w:t>
      </w:r>
      <w:r>
        <w:t>.4</w:t>
      </w:r>
      <w:r>
        <w:t>教学科研支撑</w:t>
      </w:r>
    </w:p>
    <w:p w14:paraId="1672CABE" w14:textId="1B36EE1E" w:rsidR="00D33EF8" w:rsidRDefault="003B67E7">
      <w:pPr>
        <w:pStyle w:val="Default"/>
        <w:ind w:firstLineChars="250" w:firstLine="700"/>
        <w:rPr>
          <w:rFonts w:ascii="宋体" w:eastAsia="宋体" w:hAnsi="宋体" w:cs="宋体"/>
          <w:color w:val="auto"/>
          <w:sz w:val="28"/>
          <w:szCs w:val="28"/>
        </w:rPr>
      </w:pPr>
      <w:r>
        <w:rPr>
          <w:rFonts w:ascii="宋体" w:eastAsia="宋体" w:hAnsi="宋体" w:cs="宋体" w:hint="eastAsia"/>
          <w:color w:val="auto"/>
          <w:sz w:val="28"/>
          <w:szCs w:val="28"/>
        </w:rPr>
        <w:t>以天津城市建设中历史建筑保护与更新的实际问题为突破口，依托“历史街区保护与绿色更新关键技术”省部级创新团队，结合本专业在历史建筑营造、价值评价、更新与后评估方面的特色，积极为天津的历史建筑保护与更新工作</w:t>
      </w:r>
      <w:r w:rsidR="00D34D09">
        <w:rPr>
          <w:rFonts w:ascii="宋体" w:eastAsia="宋体" w:hAnsi="宋体" w:cs="宋体" w:hint="eastAsia"/>
          <w:color w:val="auto"/>
          <w:sz w:val="28"/>
          <w:szCs w:val="28"/>
        </w:rPr>
        <w:t>建</w:t>
      </w:r>
      <w:r>
        <w:rPr>
          <w:rFonts w:ascii="宋体" w:eastAsia="宋体" w:hAnsi="宋体" w:cs="宋体" w:hint="eastAsia"/>
          <w:color w:val="auto"/>
          <w:sz w:val="28"/>
          <w:szCs w:val="28"/>
        </w:rPr>
        <w:t>言献策，助力天津历史文化名城建设。</w:t>
      </w:r>
    </w:p>
    <w:p w14:paraId="4CD898C4" w14:textId="77777777" w:rsidR="00D33EF8" w:rsidRDefault="003B67E7">
      <w:pPr>
        <w:pStyle w:val="Default"/>
        <w:ind w:firstLineChars="200" w:firstLine="560"/>
        <w:rPr>
          <w:rFonts w:ascii="宋体" w:eastAsia="宋体" w:hAnsi="宋体" w:cs="宋体"/>
          <w:color w:val="auto"/>
          <w:sz w:val="28"/>
          <w:szCs w:val="28"/>
        </w:rPr>
      </w:pPr>
      <w:r>
        <w:rPr>
          <w:rFonts w:ascii="宋体" w:eastAsia="宋体" w:hAnsi="宋体" w:cs="宋体" w:hint="eastAsia"/>
          <w:color w:val="auto"/>
          <w:sz w:val="28"/>
          <w:szCs w:val="28"/>
        </w:rPr>
        <w:t>持续对天津市域范围内的历史风貌建筑、革命遗址、工业遗产等不可移动文物进行了调查，利用三维扫描技术、航拍技术等对重点建筑建立了数字模型，为相关单位开展历史风貌建筑的保护、活化与再利用提供数据支撑服务。结合庆祝中国共产党成立</w:t>
      </w:r>
      <w:r>
        <w:rPr>
          <w:rFonts w:ascii="宋体" w:eastAsia="宋体" w:hAnsi="宋体" w:cs="宋体" w:hint="eastAsia"/>
          <w:color w:val="auto"/>
          <w:sz w:val="28"/>
          <w:szCs w:val="28"/>
        </w:rPr>
        <w:t>100</w:t>
      </w:r>
      <w:r>
        <w:rPr>
          <w:rFonts w:ascii="宋体" w:eastAsia="宋体" w:hAnsi="宋体" w:cs="宋体" w:hint="eastAsia"/>
          <w:color w:val="auto"/>
          <w:sz w:val="28"/>
          <w:szCs w:val="28"/>
        </w:rPr>
        <w:t>周年活动，在之前工作的基础</w:t>
      </w:r>
      <w:r>
        <w:rPr>
          <w:rFonts w:ascii="宋体" w:eastAsia="宋体" w:hAnsi="宋体" w:cs="宋体" w:hint="eastAsia"/>
          <w:color w:val="auto"/>
          <w:sz w:val="28"/>
          <w:szCs w:val="28"/>
        </w:rPr>
        <w:t>上，</w:t>
      </w:r>
      <w:r>
        <w:rPr>
          <w:rFonts w:ascii="宋体" w:eastAsia="宋体" w:hAnsi="宋体" w:cs="宋体" w:hint="eastAsia"/>
          <w:color w:val="auto"/>
          <w:sz w:val="28"/>
          <w:szCs w:val="28"/>
        </w:rPr>
        <w:t>202</w:t>
      </w:r>
      <w:r>
        <w:rPr>
          <w:rFonts w:ascii="宋体" w:eastAsia="宋体" w:hAnsi="宋体" w:cs="宋体"/>
          <w:color w:val="auto"/>
          <w:sz w:val="28"/>
          <w:szCs w:val="28"/>
        </w:rPr>
        <w:t>1</w:t>
      </w:r>
      <w:r>
        <w:rPr>
          <w:rFonts w:ascii="宋体" w:eastAsia="宋体" w:hAnsi="宋体" w:cs="宋体" w:hint="eastAsia"/>
          <w:color w:val="auto"/>
          <w:sz w:val="28"/>
          <w:szCs w:val="28"/>
        </w:rPr>
        <w:t>年承办了“革命丰碑</w:t>
      </w:r>
      <w:r>
        <w:rPr>
          <w:rFonts w:ascii="宋体" w:eastAsia="宋体" w:hAnsi="宋体" w:cs="宋体" w:hint="eastAsia"/>
          <w:color w:val="auto"/>
          <w:sz w:val="28"/>
          <w:szCs w:val="28"/>
        </w:rPr>
        <w:t>-</w:t>
      </w:r>
      <w:r>
        <w:rPr>
          <w:rFonts w:ascii="宋体" w:eastAsia="宋体" w:hAnsi="宋体" w:cs="宋体" w:hint="eastAsia"/>
          <w:color w:val="auto"/>
          <w:sz w:val="28"/>
          <w:szCs w:val="28"/>
        </w:rPr>
        <w:t>天津市红色旧址展览”，并于</w:t>
      </w:r>
      <w:r>
        <w:rPr>
          <w:rFonts w:ascii="宋体" w:eastAsia="宋体" w:hAnsi="宋体" w:cs="宋体" w:hint="eastAsia"/>
          <w:color w:val="auto"/>
          <w:sz w:val="28"/>
          <w:szCs w:val="28"/>
        </w:rPr>
        <w:t>1</w:t>
      </w:r>
      <w:r>
        <w:rPr>
          <w:rFonts w:ascii="宋体" w:eastAsia="宋体" w:hAnsi="宋体" w:cs="宋体"/>
          <w:color w:val="auto"/>
          <w:sz w:val="28"/>
          <w:szCs w:val="28"/>
        </w:rPr>
        <w:t>1</w:t>
      </w:r>
      <w:r>
        <w:rPr>
          <w:rFonts w:ascii="宋体" w:eastAsia="宋体" w:hAnsi="宋体" w:cs="宋体" w:hint="eastAsia"/>
          <w:color w:val="auto"/>
          <w:sz w:val="28"/>
          <w:szCs w:val="28"/>
        </w:rPr>
        <w:t>月获批天津市青少年实践教育阵地。</w:t>
      </w:r>
      <w:r>
        <w:rPr>
          <w:rFonts w:ascii="宋体" w:eastAsia="宋体" w:hAnsi="宋体" w:cs="宋体" w:hint="eastAsia"/>
          <w:color w:val="auto"/>
          <w:sz w:val="28"/>
          <w:szCs w:val="28"/>
        </w:rPr>
        <w:t>2021</w:t>
      </w:r>
      <w:r>
        <w:rPr>
          <w:rFonts w:ascii="宋体" w:eastAsia="宋体" w:hAnsi="宋体" w:cs="宋体" w:hint="eastAsia"/>
          <w:color w:val="auto"/>
          <w:sz w:val="28"/>
          <w:szCs w:val="28"/>
        </w:rPr>
        <w:t>年相关成果获科研奖项</w:t>
      </w:r>
      <w:r>
        <w:rPr>
          <w:rFonts w:ascii="宋体" w:eastAsia="宋体" w:hAnsi="宋体" w:cs="宋体" w:hint="eastAsia"/>
          <w:color w:val="auto"/>
          <w:sz w:val="28"/>
          <w:szCs w:val="28"/>
        </w:rPr>
        <w:t>1</w:t>
      </w:r>
      <w:r>
        <w:rPr>
          <w:rFonts w:ascii="宋体" w:eastAsia="宋体" w:hAnsi="宋体" w:cs="宋体" w:hint="eastAsia"/>
          <w:color w:val="auto"/>
          <w:sz w:val="28"/>
          <w:szCs w:val="28"/>
        </w:rPr>
        <w:t>项，获批省部级科研</w:t>
      </w:r>
      <w:r>
        <w:rPr>
          <w:rFonts w:ascii="宋体" w:eastAsia="宋体" w:hAnsi="宋体" w:cs="宋体" w:hint="eastAsia"/>
          <w:color w:val="auto"/>
          <w:sz w:val="28"/>
          <w:szCs w:val="28"/>
        </w:rPr>
        <w:t>2</w:t>
      </w:r>
      <w:r>
        <w:rPr>
          <w:rFonts w:ascii="宋体" w:eastAsia="宋体" w:hAnsi="宋体" w:cs="宋体" w:hint="eastAsia"/>
          <w:color w:val="auto"/>
          <w:sz w:val="28"/>
          <w:szCs w:val="28"/>
        </w:rPr>
        <w:t>项，思想政治工作精品项目——课程育人项目</w:t>
      </w:r>
      <w:r>
        <w:rPr>
          <w:rFonts w:ascii="宋体" w:eastAsia="宋体" w:hAnsi="宋体" w:cs="宋体" w:hint="eastAsia"/>
          <w:color w:val="auto"/>
          <w:sz w:val="28"/>
          <w:szCs w:val="28"/>
        </w:rPr>
        <w:t>1</w:t>
      </w:r>
      <w:r>
        <w:rPr>
          <w:rFonts w:ascii="宋体" w:eastAsia="宋体" w:hAnsi="宋体" w:cs="宋体" w:hint="eastAsia"/>
          <w:color w:val="auto"/>
          <w:sz w:val="28"/>
          <w:szCs w:val="28"/>
        </w:rPr>
        <w:t>项。</w:t>
      </w:r>
      <w:r>
        <w:rPr>
          <w:rFonts w:ascii="宋体" w:eastAsia="宋体" w:hAnsi="宋体" w:cs="宋体" w:hint="eastAsia"/>
          <w:color w:val="auto"/>
          <w:sz w:val="28"/>
          <w:szCs w:val="28"/>
        </w:rPr>
        <w:t>2</w:t>
      </w:r>
      <w:r>
        <w:rPr>
          <w:rFonts w:ascii="宋体" w:eastAsia="宋体" w:hAnsi="宋体" w:cs="宋体" w:hint="eastAsia"/>
          <w:color w:val="auto"/>
          <w:sz w:val="28"/>
          <w:szCs w:val="28"/>
        </w:rPr>
        <w:t>门课程获批天津市党史精品课，</w:t>
      </w:r>
      <w:r>
        <w:rPr>
          <w:rFonts w:ascii="宋体" w:eastAsia="宋体" w:hAnsi="宋体" w:cs="宋体" w:hint="eastAsia"/>
          <w:color w:val="auto"/>
          <w:sz w:val="28"/>
          <w:szCs w:val="28"/>
        </w:rPr>
        <w:t>1</w:t>
      </w:r>
      <w:r>
        <w:rPr>
          <w:rFonts w:ascii="宋体" w:eastAsia="宋体" w:hAnsi="宋体" w:cs="宋体" w:hint="eastAsia"/>
          <w:color w:val="auto"/>
          <w:sz w:val="28"/>
          <w:szCs w:val="28"/>
        </w:rPr>
        <w:t>门课程入选全国课程思政教学资源库。</w:t>
      </w:r>
    </w:p>
    <w:p w14:paraId="2C696475" w14:textId="77777777" w:rsidR="00D33EF8" w:rsidRDefault="003B67E7">
      <w:pPr>
        <w:pStyle w:val="3"/>
        <w:rPr>
          <w:rFonts w:ascii="宋体" w:eastAsia="宋体" w:hAnsi="宋体" w:cs="Arial"/>
          <w:color w:val="000000"/>
          <w:kern w:val="0"/>
        </w:rPr>
      </w:pPr>
      <w:r>
        <w:rPr>
          <w:rFonts w:hint="eastAsia"/>
        </w:rPr>
        <w:lastRenderedPageBreak/>
        <w:t>2</w:t>
      </w:r>
      <w:r>
        <w:t>.5</w:t>
      </w:r>
      <w:r>
        <w:rPr>
          <w:rFonts w:hint="eastAsia"/>
        </w:rPr>
        <w:t>奖助体系</w:t>
      </w:r>
    </w:p>
    <w:p w14:paraId="623F9A65" w14:textId="77777777" w:rsidR="00D33EF8" w:rsidRDefault="003B67E7">
      <w:pPr>
        <w:pStyle w:val="4"/>
        <w:ind w:left="560"/>
        <w:rPr>
          <w:rStyle w:val="40"/>
          <w:b/>
          <w:bCs/>
        </w:rPr>
      </w:pPr>
      <w:r>
        <w:rPr>
          <w:rStyle w:val="40"/>
          <w:b/>
          <w:bCs/>
        </w:rPr>
        <w:t>（</w:t>
      </w:r>
      <w:r>
        <w:rPr>
          <w:rStyle w:val="40"/>
          <w:rFonts w:hint="eastAsia"/>
          <w:b/>
          <w:bCs/>
        </w:rPr>
        <w:t>1</w:t>
      </w:r>
      <w:r>
        <w:rPr>
          <w:rStyle w:val="40"/>
          <w:b/>
          <w:bCs/>
        </w:rPr>
        <w:t>）</w:t>
      </w:r>
      <w:r>
        <w:rPr>
          <w:rStyle w:val="40"/>
          <w:rFonts w:hint="eastAsia"/>
          <w:b/>
          <w:bCs/>
        </w:rPr>
        <w:t>奖助体系</w:t>
      </w:r>
    </w:p>
    <w:p w14:paraId="3D12EFE1" w14:textId="77777777" w:rsidR="00D33EF8" w:rsidRDefault="003B67E7">
      <w:pPr>
        <w:spacing w:line="360" w:lineRule="auto"/>
        <w:ind w:firstLine="480"/>
        <w:rPr>
          <w:rFonts w:ascii="宋体" w:hAnsi="宋体"/>
        </w:rPr>
      </w:pPr>
      <w:r>
        <w:rPr>
          <w:rFonts w:hint="eastAsia"/>
          <w:szCs w:val="28"/>
        </w:rPr>
        <w:t>学校具有完备的研究生奖助体系，研究生奖学金包括国家奖学金、三助奖学金和学业奖学金（</w:t>
      </w:r>
      <w:r>
        <w:rPr>
          <w:szCs w:val="28"/>
        </w:rPr>
        <w:t>表</w:t>
      </w:r>
      <w:r>
        <w:rPr>
          <w:rFonts w:hint="eastAsia"/>
          <w:szCs w:val="28"/>
        </w:rPr>
        <w:t>2</w:t>
      </w:r>
      <w:r>
        <w:rPr>
          <w:szCs w:val="28"/>
        </w:rPr>
        <w:t>）</w:t>
      </w:r>
      <w:r>
        <w:rPr>
          <w:rFonts w:hint="eastAsia"/>
          <w:szCs w:val="28"/>
        </w:rPr>
        <w:t>。</w:t>
      </w:r>
    </w:p>
    <w:p w14:paraId="1A8966C1" w14:textId="77777777" w:rsidR="00D33EF8" w:rsidRPr="0006158E" w:rsidRDefault="003B67E7" w:rsidP="006A2595">
      <w:pPr>
        <w:widowControl/>
        <w:spacing w:beforeLines="50" w:before="156"/>
        <w:jc w:val="center"/>
        <w:rPr>
          <w:rFonts w:ascii="宋体" w:hAnsi="宋体" w:cs="Times New Roman"/>
          <w:color w:val="000000"/>
          <w:sz w:val="21"/>
          <w:szCs w:val="21"/>
          <w:lang w:bidi="ar"/>
        </w:rPr>
      </w:pPr>
      <w:r w:rsidRPr="0006158E">
        <w:rPr>
          <w:rFonts w:ascii="宋体" w:hAnsi="宋体" w:cs="Times New Roman"/>
          <w:color w:val="000000"/>
          <w:sz w:val="21"/>
          <w:szCs w:val="21"/>
          <w:lang w:bidi="ar"/>
        </w:rPr>
        <w:t>表</w:t>
      </w:r>
      <w:r w:rsidRPr="0006158E">
        <w:rPr>
          <w:rFonts w:ascii="宋体" w:hAnsi="宋体" w:cs="Times New Roman" w:hint="eastAsia"/>
          <w:color w:val="000000"/>
          <w:sz w:val="21"/>
          <w:szCs w:val="21"/>
          <w:lang w:bidi="ar"/>
        </w:rPr>
        <w:t>2</w:t>
      </w:r>
      <w:r w:rsidRPr="0006158E">
        <w:rPr>
          <w:rFonts w:ascii="宋体" w:hAnsi="宋体" w:cs="Times New Roman"/>
          <w:color w:val="000000"/>
          <w:sz w:val="21"/>
          <w:szCs w:val="21"/>
          <w:lang w:bidi="ar"/>
        </w:rPr>
        <w:t>研究生奖助体系情况汇总表</w:t>
      </w:r>
    </w:p>
    <w:tbl>
      <w:tblPr>
        <w:tblW w:w="8281" w:type="dxa"/>
        <w:jc w:val="center"/>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ayout w:type="fixed"/>
        <w:tblLook w:val="04A0" w:firstRow="1" w:lastRow="0" w:firstColumn="1" w:lastColumn="0" w:noHBand="0" w:noVBand="1"/>
      </w:tblPr>
      <w:tblGrid>
        <w:gridCol w:w="836"/>
        <w:gridCol w:w="1996"/>
        <w:gridCol w:w="2398"/>
        <w:gridCol w:w="1991"/>
        <w:gridCol w:w="1060"/>
      </w:tblGrid>
      <w:tr w:rsidR="00D33EF8" w:rsidRPr="0006158E" w14:paraId="0733DF2F" w14:textId="77777777" w:rsidTr="006A2595">
        <w:trPr>
          <w:trHeight w:val="364"/>
          <w:jc w:val="center"/>
        </w:trPr>
        <w:tc>
          <w:tcPr>
            <w:tcW w:w="836" w:type="dxa"/>
          </w:tcPr>
          <w:p w14:paraId="2437AFB0" w14:textId="77777777" w:rsidR="00D33EF8" w:rsidRPr="0006158E" w:rsidRDefault="003B67E7">
            <w:pPr>
              <w:jc w:val="center"/>
              <w:rPr>
                <w:rFonts w:ascii="宋体" w:hAnsi="宋体"/>
                <w:b/>
                <w:sz w:val="21"/>
                <w:szCs w:val="21"/>
              </w:rPr>
            </w:pPr>
            <w:r w:rsidRPr="0006158E">
              <w:rPr>
                <w:rFonts w:ascii="宋体" w:hAnsi="宋体"/>
                <w:b/>
                <w:sz w:val="21"/>
                <w:szCs w:val="21"/>
              </w:rPr>
              <w:t>序号</w:t>
            </w:r>
          </w:p>
        </w:tc>
        <w:tc>
          <w:tcPr>
            <w:tcW w:w="1996" w:type="dxa"/>
          </w:tcPr>
          <w:p w14:paraId="075BC7E9" w14:textId="77777777" w:rsidR="00D33EF8" w:rsidRPr="0006158E" w:rsidRDefault="003B67E7">
            <w:pPr>
              <w:jc w:val="center"/>
              <w:rPr>
                <w:rFonts w:ascii="宋体" w:hAnsi="宋体"/>
                <w:b/>
                <w:sz w:val="21"/>
                <w:szCs w:val="21"/>
              </w:rPr>
            </w:pPr>
            <w:r w:rsidRPr="0006158E">
              <w:rPr>
                <w:rFonts w:ascii="宋体" w:hAnsi="宋体"/>
                <w:b/>
                <w:sz w:val="21"/>
                <w:szCs w:val="21"/>
              </w:rPr>
              <w:t>奖、助、贷名称</w:t>
            </w:r>
          </w:p>
        </w:tc>
        <w:tc>
          <w:tcPr>
            <w:tcW w:w="2398" w:type="dxa"/>
          </w:tcPr>
          <w:p w14:paraId="6710E85E" w14:textId="77777777" w:rsidR="00D33EF8" w:rsidRPr="0006158E" w:rsidRDefault="003B67E7">
            <w:pPr>
              <w:jc w:val="center"/>
              <w:rPr>
                <w:rFonts w:ascii="宋体" w:hAnsi="宋体"/>
                <w:b/>
                <w:sz w:val="21"/>
                <w:szCs w:val="21"/>
              </w:rPr>
            </w:pPr>
            <w:r w:rsidRPr="0006158E">
              <w:rPr>
                <w:rFonts w:ascii="宋体" w:hAnsi="宋体"/>
                <w:b/>
                <w:sz w:val="21"/>
                <w:szCs w:val="21"/>
              </w:rPr>
              <w:t>资助水平</w:t>
            </w:r>
            <w:r w:rsidRPr="0006158E">
              <w:rPr>
                <w:rFonts w:ascii="宋体" w:hAnsi="宋体" w:hint="eastAsia"/>
                <w:b/>
                <w:sz w:val="21"/>
                <w:szCs w:val="21"/>
              </w:rPr>
              <w:t>（元</w:t>
            </w:r>
            <w:r w:rsidRPr="0006158E">
              <w:rPr>
                <w:rFonts w:ascii="宋体" w:hAnsi="宋体" w:hint="eastAsia"/>
                <w:b/>
                <w:sz w:val="21"/>
                <w:szCs w:val="21"/>
              </w:rPr>
              <w:t>/</w:t>
            </w:r>
            <w:r w:rsidRPr="0006158E">
              <w:rPr>
                <w:rFonts w:ascii="宋体" w:hAnsi="宋体" w:hint="eastAsia"/>
                <w:b/>
                <w:sz w:val="21"/>
                <w:szCs w:val="21"/>
              </w:rPr>
              <w:t>人）</w:t>
            </w:r>
          </w:p>
        </w:tc>
        <w:tc>
          <w:tcPr>
            <w:tcW w:w="1991" w:type="dxa"/>
          </w:tcPr>
          <w:p w14:paraId="0EAF5D3B" w14:textId="77777777" w:rsidR="00D33EF8" w:rsidRPr="0006158E" w:rsidRDefault="003B67E7">
            <w:pPr>
              <w:jc w:val="center"/>
              <w:rPr>
                <w:rFonts w:ascii="宋体" w:hAnsi="宋体"/>
                <w:b/>
                <w:sz w:val="21"/>
                <w:szCs w:val="21"/>
              </w:rPr>
            </w:pPr>
            <w:r w:rsidRPr="0006158E">
              <w:rPr>
                <w:rFonts w:ascii="宋体" w:hAnsi="宋体"/>
                <w:b/>
                <w:sz w:val="21"/>
                <w:szCs w:val="21"/>
              </w:rPr>
              <w:t>资助对象</w:t>
            </w:r>
          </w:p>
        </w:tc>
        <w:tc>
          <w:tcPr>
            <w:tcW w:w="1060" w:type="dxa"/>
          </w:tcPr>
          <w:p w14:paraId="7898564E" w14:textId="38C92485" w:rsidR="00D33EF8" w:rsidRPr="0006158E" w:rsidRDefault="003B67E7">
            <w:pPr>
              <w:jc w:val="center"/>
              <w:rPr>
                <w:rFonts w:ascii="宋体" w:hAnsi="宋体"/>
                <w:b/>
                <w:sz w:val="21"/>
                <w:szCs w:val="21"/>
              </w:rPr>
            </w:pPr>
            <w:r w:rsidRPr="0006158E">
              <w:rPr>
                <w:rFonts w:ascii="宋体" w:hAnsi="宋体"/>
                <w:b/>
                <w:sz w:val="21"/>
                <w:szCs w:val="21"/>
              </w:rPr>
              <w:t>覆盖率</w:t>
            </w:r>
          </w:p>
        </w:tc>
      </w:tr>
      <w:tr w:rsidR="00D33EF8" w:rsidRPr="0006158E" w14:paraId="7F2EBA46" w14:textId="77777777" w:rsidTr="006A2595">
        <w:trPr>
          <w:jc w:val="center"/>
        </w:trPr>
        <w:tc>
          <w:tcPr>
            <w:tcW w:w="836" w:type="dxa"/>
            <w:vAlign w:val="center"/>
          </w:tcPr>
          <w:p w14:paraId="6C05B077" w14:textId="77777777" w:rsidR="00D33EF8" w:rsidRPr="0006158E" w:rsidRDefault="003B67E7">
            <w:pPr>
              <w:spacing w:line="300" w:lineRule="auto"/>
              <w:jc w:val="center"/>
              <w:rPr>
                <w:rFonts w:ascii="宋体" w:hAnsi="宋体"/>
                <w:sz w:val="21"/>
                <w:szCs w:val="21"/>
              </w:rPr>
            </w:pPr>
            <w:r w:rsidRPr="0006158E">
              <w:rPr>
                <w:rFonts w:ascii="宋体" w:hAnsi="宋体" w:hint="eastAsia"/>
                <w:sz w:val="21"/>
                <w:szCs w:val="21"/>
              </w:rPr>
              <w:t>1</w:t>
            </w:r>
          </w:p>
        </w:tc>
        <w:tc>
          <w:tcPr>
            <w:tcW w:w="1996" w:type="dxa"/>
            <w:vAlign w:val="center"/>
          </w:tcPr>
          <w:p w14:paraId="314FAD62" w14:textId="77777777" w:rsidR="00D33EF8" w:rsidRPr="0006158E" w:rsidRDefault="003B67E7">
            <w:pPr>
              <w:spacing w:line="300" w:lineRule="auto"/>
              <w:jc w:val="center"/>
              <w:rPr>
                <w:rFonts w:ascii="宋体" w:hAnsi="宋体"/>
                <w:sz w:val="21"/>
                <w:szCs w:val="21"/>
              </w:rPr>
            </w:pPr>
            <w:r w:rsidRPr="0006158E">
              <w:rPr>
                <w:rFonts w:ascii="宋体" w:hAnsi="宋体" w:hint="eastAsia"/>
                <w:sz w:val="21"/>
                <w:szCs w:val="21"/>
              </w:rPr>
              <w:t>国家奖学金</w:t>
            </w:r>
          </w:p>
        </w:tc>
        <w:tc>
          <w:tcPr>
            <w:tcW w:w="2398" w:type="dxa"/>
            <w:vAlign w:val="center"/>
          </w:tcPr>
          <w:p w14:paraId="58BB4EA9" w14:textId="77777777" w:rsidR="00D33EF8" w:rsidRPr="0006158E" w:rsidRDefault="003B67E7">
            <w:pPr>
              <w:spacing w:line="300" w:lineRule="auto"/>
              <w:jc w:val="center"/>
              <w:rPr>
                <w:rFonts w:ascii="宋体" w:hAnsi="宋体"/>
                <w:sz w:val="21"/>
                <w:szCs w:val="21"/>
              </w:rPr>
            </w:pPr>
            <w:r w:rsidRPr="0006158E">
              <w:rPr>
                <w:rFonts w:ascii="宋体" w:hAnsi="宋体"/>
                <w:sz w:val="21"/>
                <w:szCs w:val="21"/>
              </w:rPr>
              <w:t>20</w:t>
            </w:r>
            <w:r w:rsidRPr="0006158E">
              <w:rPr>
                <w:rFonts w:ascii="宋体" w:hAnsi="宋体" w:hint="eastAsia"/>
                <w:sz w:val="21"/>
                <w:szCs w:val="21"/>
              </w:rPr>
              <w:t>000</w:t>
            </w:r>
          </w:p>
        </w:tc>
        <w:tc>
          <w:tcPr>
            <w:tcW w:w="1991" w:type="dxa"/>
            <w:vAlign w:val="center"/>
          </w:tcPr>
          <w:p w14:paraId="24C57CDE" w14:textId="77777777" w:rsidR="00D33EF8" w:rsidRPr="0006158E" w:rsidRDefault="003B67E7">
            <w:pPr>
              <w:spacing w:line="300" w:lineRule="auto"/>
              <w:jc w:val="center"/>
              <w:rPr>
                <w:rFonts w:ascii="宋体" w:hAnsi="宋体"/>
                <w:sz w:val="21"/>
                <w:szCs w:val="21"/>
              </w:rPr>
            </w:pPr>
            <w:r w:rsidRPr="0006158E">
              <w:rPr>
                <w:rFonts w:ascii="宋体" w:hAnsi="宋体" w:hint="eastAsia"/>
                <w:sz w:val="21"/>
                <w:szCs w:val="21"/>
              </w:rPr>
              <w:t>在读研究生</w:t>
            </w:r>
          </w:p>
        </w:tc>
        <w:tc>
          <w:tcPr>
            <w:tcW w:w="1060" w:type="dxa"/>
            <w:vAlign w:val="center"/>
          </w:tcPr>
          <w:p w14:paraId="47541176" w14:textId="77777777" w:rsidR="00D33EF8" w:rsidRPr="0006158E" w:rsidRDefault="003B67E7">
            <w:pPr>
              <w:spacing w:line="300" w:lineRule="auto"/>
              <w:jc w:val="center"/>
              <w:rPr>
                <w:rFonts w:ascii="宋体" w:hAnsi="宋体"/>
                <w:sz w:val="21"/>
                <w:szCs w:val="21"/>
              </w:rPr>
            </w:pPr>
            <w:r w:rsidRPr="0006158E">
              <w:rPr>
                <w:rFonts w:ascii="宋体" w:hAnsi="宋体"/>
                <w:sz w:val="21"/>
                <w:szCs w:val="21"/>
              </w:rPr>
              <w:t>1.5</w:t>
            </w:r>
            <w:r w:rsidRPr="0006158E">
              <w:rPr>
                <w:rFonts w:ascii="宋体" w:hAnsi="宋体" w:hint="eastAsia"/>
                <w:sz w:val="21"/>
                <w:szCs w:val="21"/>
              </w:rPr>
              <w:t>%</w:t>
            </w:r>
          </w:p>
        </w:tc>
      </w:tr>
      <w:tr w:rsidR="00D33EF8" w:rsidRPr="0006158E" w14:paraId="08A177B7" w14:textId="77777777" w:rsidTr="006A2595">
        <w:trPr>
          <w:trHeight w:val="313"/>
          <w:jc w:val="center"/>
        </w:trPr>
        <w:tc>
          <w:tcPr>
            <w:tcW w:w="836" w:type="dxa"/>
            <w:vAlign w:val="center"/>
          </w:tcPr>
          <w:p w14:paraId="3EAD0A8A" w14:textId="77777777" w:rsidR="00D33EF8" w:rsidRPr="0006158E" w:rsidRDefault="003B67E7">
            <w:pPr>
              <w:spacing w:line="300" w:lineRule="auto"/>
              <w:jc w:val="center"/>
              <w:rPr>
                <w:rFonts w:ascii="宋体" w:hAnsi="宋体"/>
                <w:sz w:val="21"/>
                <w:szCs w:val="21"/>
              </w:rPr>
            </w:pPr>
            <w:r w:rsidRPr="0006158E">
              <w:rPr>
                <w:rFonts w:ascii="宋体" w:hAnsi="宋体" w:hint="eastAsia"/>
                <w:sz w:val="21"/>
                <w:szCs w:val="21"/>
              </w:rPr>
              <w:t>2</w:t>
            </w:r>
          </w:p>
        </w:tc>
        <w:tc>
          <w:tcPr>
            <w:tcW w:w="1996" w:type="dxa"/>
            <w:vAlign w:val="center"/>
          </w:tcPr>
          <w:p w14:paraId="0F7A1465" w14:textId="77777777" w:rsidR="00D33EF8" w:rsidRPr="0006158E" w:rsidRDefault="003B67E7">
            <w:pPr>
              <w:spacing w:line="300" w:lineRule="auto"/>
              <w:jc w:val="center"/>
              <w:rPr>
                <w:rFonts w:ascii="宋体" w:hAnsi="宋体"/>
                <w:sz w:val="21"/>
                <w:szCs w:val="21"/>
              </w:rPr>
            </w:pPr>
            <w:r w:rsidRPr="0006158E">
              <w:rPr>
                <w:rFonts w:ascii="宋体" w:hAnsi="宋体" w:hint="eastAsia"/>
                <w:sz w:val="21"/>
                <w:szCs w:val="21"/>
              </w:rPr>
              <w:t>“三助”奖学金</w:t>
            </w:r>
          </w:p>
        </w:tc>
        <w:tc>
          <w:tcPr>
            <w:tcW w:w="2398" w:type="dxa"/>
            <w:vAlign w:val="center"/>
          </w:tcPr>
          <w:p w14:paraId="596D2C60" w14:textId="77777777" w:rsidR="00D33EF8" w:rsidRPr="0006158E" w:rsidRDefault="003B67E7">
            <w:pPr>
              <w:spacing w:line="300" w:lineRule="auto"/>
              <w:jc w:val="center"/>
              <w:rPr>
                <w:rFonts w:ascii="宋体" w:hAnsi="宋体"/>
                <w:sz w:val="21"/>
                <w:szCs w:val="21"/>
              </w:rPr>
            </w:pPr>
            <w:r w:rsidRPr="0006158E">
              <w:rPr>
                <w:rFonts w:ascii="宋体" w:hAnsi="宋体"/>
                <w:sz w:val="21"/>
                <w:szCs w:val="21"/>
              </w:rPr>
              <w:t>6</w:t>
            </w:r>
            <w:r w:rsidRPr="0006158E">
              <w:rPr>
                <w:rFonts w:ascii="宋体" w:hAnsi="宋体" w:hint="eastAsia"/>
                <w:sz w:val="21"/>
                <w:szCs w:val="21"/>
              </w:rPr>
              <w:t>000</w:t>
            </w:r>
          </w:p>
        </w:tc>
        <w:tc>
          <w:tcPr>
            <w:tcW w:w="1991" w:type="dxa"/>
            <w:vAlign w:val="center"/>
          </w:tcPr>
          <w:p w14:paraId="4C4C35DE" w14:textId="77777777" w:rsidR="00D33EF8" w:rsidRPr="0006158E" w:rsidRDefault="003B67E7">
            <w:pPr>
              <w:spacing w:line="300" w:lineRule="auto"/>
              <w:jc w:val="center"/>
              <w:rPr>
                <w:rFonts w:ascii="宋体" w:hAnsi="宋体"/>
                <w:sz w:val="21"/>
                <w:szCs w:val="21"/>
              </w:rPr>
            </w:pPr>
            <w:r w:rsidRPr="0006158E">
              <w:rPr>
                <w:rFonts w:ascii="宋体" w:hAnsi="宋体" w:hint="eastAsia"/>
                <w:sz w:val="21"/>
                <w:szCs w:val="21"/>
              </w:rPr>
              <w:t>在读研究生</w:t>
            </w:r>
          </w:p>
        </w:tc>
        <w:tc>
          <w:tcPr>
            <w:tcW w:w="1060" w:type="dxa"/>
            <w:vAlign w:val="center"/>
          </w:tcPr>
          <w:p w14:paraId="22BB5B12" w14:textId="77777777" w:rsidR="00D33EF8" w:rsidRPr="0006158E" w:rsidRDefault="003B67E7">
            <w:pPr>
              <w:spacing w:line="300" w:lineRule="auto"/>
              <w:jc w:val="center"/>
              <w:rPr>
                <w:rFonts w:ascii="宋体" w:hAnsi="宋体"/>
                <w:sz w:val="21"/>
                <w:szCs w:val="21"/>
              </w:rPr>
            </w:pPr>
            <w:r w:rsidRPr="0006158E">
              <w:rPr>
                <w:rFonts w:ascii="宋体" w:hAnsi="宋体" w:hint="eastAsia"/>
                <w:sz w:val="21"/>
                <w:szCs w:val="21"/>
              </w:rPr>
              <w:t>100%</w:t>
            </w:r>
          </w:p>
        </w:tc>
      </w:tr>
      <w:tr w:rsidR="00D33EF8" w:rsidRPr="0006158E" w14:paraId="7CA9BB31" w14:textId="77777777" w:rsidTr="006A2595">
        <w:trPr>
          <w:jc w:val="center"/>
        </w:trPr>
        <w:tc>
          <w:tcPr>
            <w:tcW w:w="836" w:type="dxa"/>
            <w:vAlign w:val="center"/>
          </w:tcPr>
          <w:p w14:paraId="357A6778" w14:textId="77777777" w:rsidR="00D33EF8" w:rsidRPr="0006158E" w:rsidRDefault="003B67E7">
            <w:pPr>
              <w:spacing w:line="300" w:lineRule="auto"/>
              <w:jc w:val="center"/>
              <w:rPr>
                <w:rFonts w:ascii="宋体" w:hAnsi="宋体"/>
                <w:sz w:val="21"/>
                <w:szCs w:val="21"/>
              </w:rPr>
            </w:pPr>
            <w:r w:rsidRPr="0006158E">
              <w:rPr>
                <w:rFonts w:ascii="宋体" w:hAnsi="宋体"/>
                <w:sz w:val="21"/>
                <w:szCs w:val="21"/>
              </w:rPr>
              <w:t>3</w:t>
            </w:r>
          </w:p>
        </w:tc>
        <w:tc>
          <w:tcPr>
            <w:tcW w:w="1996" w:type="dxa"/>
            <w:vAlign w:val="center"/>
          </w:tcPr>
          <w:p w14:paraId="33E04514" w14:textId="77777777" w:rsidR="00D33EF8" w:rsidRPr="0006158E" w:rsidRDefault="003B67E7">
            <w:pPr>
              <w:spacing w:line="300" w:lineRule="auto"/>
              <w:jc w:val="center"/>
              <w:rPr>
                <w:rFonts w:ascii="宋体" w:hAnsi="宋体"/>
                <w:sz w:val="21"/>
                <w:szCs w:val="21"/>
              </w:rPr>
            </w:pPr>
            <w:r w:rsidRPr="0006158E">
              <w:rPr>
                <w:rFonts w:ascii="宋体" w:hAnsi="宋体"/>
                <w:sz w:val="21"/>
                <w:szCs w:val="21"/>
              </w:rPr>
              <w:t>学业奖学金</w:t>
            </w:r>
          </w:p>
        </w:tc>
        <w:tc>
          <w:tcPr>
            <w:tcW w:w="2398" w:type="dxa"/>
            <w:vAlign w:val="center"/>
          </w:tcPr>
          <w:p w14:paraId="3DC6EBFA" w14:textId="77777777" w:rsidR="00D33EF8" w:rsidRPr="0006158E" w:rsidRDefault="003B67E7">
            <w:pPr>
              <w:spacing w:line="300" w:lineRule="auto"/>
              <w:jc w:val="center"/>
              <w:rPr>
                <w:rFonts w:ascii="宋体" w:hAnsi="宋体"/>
                <w:sz w:val="21"/>
                <w:szCs w:val="21"/>
              </w:rPr>
            </w:pPr>
            <w:r w:rsidRPr="0006158E">
              <w:rPr>
                <w:rFonts w:ascii="宋体" w:hAnsi="宋体" w:hint="eastAsia"/>
                <w:sz w:val="21"/>
                <w:szCs w:val="21"/>
              </w:rPr>
              <w:t>10000</w:t>
            </w:r>
            <w:r w:rsidRPr="0006158E">
              <w:rPr>
                <w:rFonts w:ascii="宋体" w:hAnsi="宋体" w:hint="eastAsia"/>
                <w:sz w:val="21"/>
                <w:szCs w:val="21"/>
              </w:rPr>
              <w:t>、</w:t>
            </w:r>
            <w:r w:rsidRPr="0006158E">
              <w:rPr>
                <w:rFonts w:ascii="宋体" w:hAnsi="宋体" w:hint="eastAsia"/>
                <w:sz w:val="21"/>
                <w:szCs w:val="21"/>
              </w:rPr>
              <w:t>8000</w:t>
            </w:r>
            <w:r w:rsidRPr="0006158E">
              <w:rPr>
                <w:rFonts w:ascii="宋体" w:hAnsi="宋体" w:hint="eastAsia"/>
                <w:sz w:val="21"/>
                <w:szCs w:val="21"/>
              </w:rPr>
              <w:t>、</w:t>
            </w:r>
            <w:r w:rsidRPr="0006158E">
              <w:rPr>
                <w:rFonts w:ascii="宋体" w:hAnsi="宋体" w:hint="eastAsia"/>
                <w:sz w:val="21"/>
                <w:szCs w:val="21"/>
              </w:rPr>
              <w:t>6000</w:t>
            </w:r>
            <w:r w:rsidRPr="0006158E">
              <w:rPr>
                <w:rFonts w:ascii="宋体" w:hAnsi="宋体" w:hint="eastAsia"/>
                <w:sz w:val="21"/>
                <w:szCs w:val="21"/>
              </w:rPr>
              <w:t>、</w:t>
            </w:r>
            <w:r w:rsidRPr="0006158E">
              <w:rPr>
                <w:rFonts w:ascii="宋体" w:hAnsi="宋体" w:hint="eastAsia"/>
                <w:sz w:val="21"/>
                <w:szCs w:val="21"/>
              </w:rPr>
              <w:t>4000</w:t>
            </w:r>
          </w:p>
        </w:tc>
        <w:tc>
          <w:tcPr>
            <w:tcW w:w="1991" w:type="dxa"/>
            <w:vAlign w:val="center"/>
          </w:tcPr>
          <w:p w14:paraId="1357BC40" w14:textId="77777777" w:rsidR="00D33EF8" w:rsidRPr="0006158E" w:rsidRDefault="003B67E7">
            <w:pPr>
              <w:spacing w:line="300" w:lineRule="auto"/>
              <w:jc w:val="center"/>
              <w:rPr>
                <w:rFonts w:ascii="宋体" w:hAnsi="宋体"/>
                <w:sz w:val="21"/>
                <w:szCs w:val="21"/>
              </w:rPr>
            </w:pPr>
            <w:r w:rsidRPr="0006158E">
              <w:rPr>
                <w:rFonts w:ascii="宋体" w:hAnsi="宋体" w:hint="eastAsia"/>
                <w:sz w:val="21"/>
                <w:szCs w:val="21"/>
              </w:rPr>
              <w:t>在读研究生</w:t>
            </w:r>
          </w:p>
        </w:tc>
        <w:tc>
          <w:tcPr>
            <w:tcW w:w="1060" w:type="dxa"/>
            <w:vAlign w:val="center"/>
          </w:tcPr>
          <w:p w14:paraId="27DDA257" w14:textId="77777777" w:rsidR="00D33EF8" w:rsidRPr="0006158E" w:rsidRDefault="003B67E7">
            <w:pPr>
              <w:spacing w:line="300" w:lineRule="auto"/>
              <w:jc w:val="center"/>
              <w:rPr>
                <w:rFonts w:ascii="宋体" w:hAnsi="宋体"/>
                <w:sz w:val="21"/>
                <w:szCs w:val="21"/>
              </w:rPr>
            </w:pPr>
            <w:r w:rsidRPr="0006158E">
              <w:rPr>
                <w:rFonts w:ascii="宋体" w:hAnsi="宋体"/>
                <w:sz w:val="21"/>
                <w:szCs w:val="21"/>
              </w:rPr>
              <w:t>10</w:t>
            </w:r>
            <w:r w:rsidRPr="0006158E">
              <w:rPr>
                <w:rFonts w:ascii="宋体" w:hAnsi="宋体" w:hint="eastAsia"/>
                <w:sz w:val="21"/>
                <w:szCs w:val="21"/>
              </w:rPr>
              <w:t>0%</w:t>
            </w:r>
          </w:p>
        </w:tc>
      </w:tr>
    </w:tbl>
    <w:p w14:paraId="167F53F8" w14:textId="77777777" w:rsidR="00D33EF8" w:rsidRDefault="003B67E7">
      <w:pPr>
        <w:pStyle w:val="4"/>
        <w:ind w:left="560"/>
        <w:rPr>
          <w:rStyle w:val="40"/>
          <w:b/>
          <w:bCs/>
        </w:rPr>
      </w:pPr>
      <w:r>
        <w:rPr>
          <w:rStyle w:val="40"/>
          <w:b/>
          <w:bCs/>
        </w:rPr>
        <w:t>（</w:t>
      </w:r>
      <w:r>
        <w:rPr>
          <w:rStyle w:val="40"/>
          <w:rFonts w:hint="eastAsia"/>
          <w:b/>
          <w:bCs/>
        </w:rPr>
        <w:t>2</w:t>
      </w:r>
      <w:r>
        <w:rPr>
          <w:rStyle w:val="40"/>
          <w:b/>
          <w:bCs/>
        </w:rPr>
        <w:t>）</w:t>
      </w:r>
      <w:r>
        <w:rPr>
          <w:rStyle w:val="40"/>
          <w:rFonts w:hint="eastAsia"/>
          <w:b/>
          <w:bCs/>
        </w:rPr>
        <w:t>奖励情况</w:t>
      </w:r>
    </w:p>
    <w:p w14:paraId="2DC50CAA" w14:textId="77777777" w:rsidR="00D33EF8" w:rsidRDefault="003B67E7">
      <w:pPr>
        <w:spacing w:line="360" w:lineRule="auto"/>
        <w:ind w:firstLineChars="250" w:firstLine="700"/>
      </w:pPr>
      <w:r>
        <w:rPr>
          <w:rFonts w:hint="eastAsia"/>
          <w:szCs w:val="28"/>
        </w:rPr>
        <w:t>202</w:t>
      </w:r>
      <w:r>
        <w:rPr>
          <w:szCs w:val="28"/>
        </w:rPr>
        <w:t>1</w:t>
      </w:r>
      <w:r>
        <w:rPr>
          <w:rFonts w:hint="eastAsia"/>
          <w:szCs w:val="28"/>
        </w:rPr>
        <w:t>年本学位点</w:t>
      </w:r>
      <w:r>
        <w:rPr>
          <w:szCs w:val="28"/>
        </w:rPr>
        <w:t>1</w:t>
      </w:r>
      <w:r>
        <w:rPr>
          <w:rFonts w:hint="eastAsia"/>
          <w:szCs w:val="28"/>
        </w:rPr>
        <w:t>名学生获得学业奖学金一等奖、</w:t>
      </w:r>
      <w:r>
        <w:rPr>
          <w:szCs w:val="28"/>
        </w:rPr>
        <w:t>4</w:t>
      </w:r>
      <w:r>
        <w:rPr>
          <w:rFonts w:hint="eastAsia"/>
          <w:szCs w:val="28"/>
        </w:rPr>
        <w:t>名学生获得学业奖学金二等奖、</w:t>
      </w:r>
      <w:r>
        <w:rPr>
          <w:szCs w:val="28"/>
        </w:rPr>
        <w:t>7</w:t>
      </w:r>
      <w:r>
        <w:rPr>
          <w:rFonts w:hint="eastAsia"/>
          <w:szCs w:val="28"/>
        </w:rPr>
        <w:t>名学生获得学业奖学金三等奖、</w:t>
      </w:r>
      <w:r>
        <w:rPr>
          <w:szCs w:val="28"/>
        </w:rPr>
        <w:t>14</w:t>
      </w:r>
      <w:r>
        <w:rPr>
          <w:rFonts w:hint="eastAsia"/>
          <w:szCs w:val="28"/>
        </w:rPr>
        <w:t>名学生获得学业奖学金四等奖。</w:t>
      </w:r>
    </w:p>
    <w:p w14:paraId="7B8398BE" w14:textId="77777777" w:rsidR="00D33EF8" w:rsidRDefault="003B67E7">
      <w:pPr>
        <w:pStyle w:val="Default"/>
        <w:ind w:firstLineChars="250" w:firstLine="700"/>
        <w:rPr>
          <w:rFonts w:ascii="宋体" w:eastAsia="宋体" w:hAnsi="宋体" w:cs="宋体"/>
          <w:color w:val="auto"/>
          <w:sz w:val="28"/>
          <w:szCs w:val="28"/>
        </w:rPr>
      </w:pPr>
      <w:r>
        <w:rPr>
          <w:rFonts w:ascii="宋体" w:eastAsia="宋体" w:hAnsi="宋体" w:cs="宋体" w:hint="eastAsia"/>
          <w:color w:val="auto"/>
          <w:sz w:val="28"/>
          <w:szCs w:val="28"/>
        </w:rPr>
        <w:t>每年对研究生进行优秀研究生、优秀研究生干部和优秀研究生毕业生等荣誉进行评选。</w:t>
      </w:r>
      <w:r>
        <w:rPr>
          <w:rFonts w:ascii="宋体" w:eastAsia="宋体" w:hAnsi="宋体" w:cs="宋体" w:hint="eastAsia"/>
          <w:color w:val="auto"/>
          <w:sz w:val="28"/>
          <w:szCs w:val="28"/>
        </w:rPr>
        <w:t>202</w:t>
      </w:r>
      <w:r>
        <w:rPr>
          <w:rFonts w:ascii="宋体" w:eastAsia="宋体" w:hAnsi="宋体" w:cs="宋体"/>
          <w:color w:val="auto"/>
          <w:sz w:val="28"/>
          <w:szCs w:val="28"/>
        </w:rPr>
        <w:t>1</w:t>
      </w:r>
      <w:r>
        <w:rPr>
          <w:rFonts w:ascii="宋体" w:eastAsia="宋体" w:hAnsi="宋体" w:cs="宋体" w:hint="eastAsia"/>
          <w:color w:val="auto"/>
          <w:sz w:val="28"/>
          <w:szCs w:val="28"/>
        </w:rPr>
        <w:t>年本学位点</w:t>
      </w:r>
      <w:r>
        <w:rPr>
          <w:rFonts w:ascii="宋体" w:eastAsia="宋体" w:hAnsi="宋体" w:cs="宋体"/>
          <w:color w:val="auto"/>
          <w:sz w:val="28"/>
          <w:szCs w:val="28"/>
        </w:rPr>
        <w:t>1</w:t>
      </w:r>
      <w:r>
        <w:rPr>
          <w:rFonts w:ascii="宋体" w:eastAsia="宋体" w:hAnsi="宋体" w:cs="宋体" w:hint="eastAsia"/>
          <w:color w:val="auto"/>
          <w:sz w:val="28"/>
          <w:szCs w:val="28"/>
        </w:rPr>
        <w:t>名研究生获得优秀研究生，</w:t>
      </w:r>
      <w:r>
        <w:rPr>
          <w:rFonts w:ascii="宋体" w:eastAsia="宋体" w:hAnsi="宋体" w:cs="宋体"/>
          <w:color w:val="auto"/>
          <w:sz w:val="28"/>
          <w:szCs w:val="28"/>
        </w:rPr>
        <w:t>1</w:t>
      </w:r>
      <w:r>
        <w:rPr>
          <w:rFonts w:ascii="宋体" w:eastAsia="宋体" w:hAnsi="宋体" w:cs="宋体" w:hint="eastAsia"/>
          <w:color w:val="auto"/>
          <w:sz w:val="28"/>
          <w:szCs w:val="28"/>
        </w:rPr>
        <w:t>名研究生获得优秀研究生干部荣誉称号。</w:t>
      </w:r>
    </w:p>
    <w:p w14:paraId="028799B4" w14:textId="77777777" w:rsidR="00D33EF8" w:rsidRDefault="003B67E7">
      <w:pPr>
        <w:pStyle w:val="2"/>
      </w:pPr>
      <w:r>
        <w:t>三、人才培养</w:t>
      </w:r>
    </w:p>
    <w:p w14:paraId="2720386D" w14:textId="77777777" w:rsidR="00D33EF8" w:rsidRDefault="003B67E7">
      <w:pPr>
        <w:pStyle w:val="3"/>
      </w:pPr>
      <w:r>
        <w:rPr>
          <w:rFonts w:hint="eastAsia"/>
        </w:rPr>
        <w:t>3</w:t>
      </w:r>
      <w:r>
        <w:t>.1</w:t>
      </w:r>
      <w:r>
        <w:t>招生选拔</w:t>
      </w:r>
    </w:p>
    <w:p w14:paraId="1A21839F" w14:textId="5F37874A" w:rsidR="00D33EF8" w:rsidRDefault="003B67E7">
      <w:pPr>
        <w:pStyle w:val="Default"/>
        <w:ind w:firstLineChars="200" w:firstLine="560"/>
        <w:rPr>
          <w:rFonts w:ascii="宋体" w:eastAsia="宋体" w:hAnsi="宋体" w:cs="宋体"/>
          <w:color w:val="auto"/>
          <w:sz w:val="28"/>
          <w:szCs w:val="28"/>
        </w:rPr>
      </w:pPr>
      <w:r>
        <w:rPr>
          <w:rFonts w:ascii="宋体" w:eastAsia="宋体" w:hAnsi="宋体" w:cs="宋体" w:hint="eastAsia"/>
          <w:color w:val="auto"/>
          <w:sz w:val="28"/>
          <w:szCs w:val="28"/>
        </w:rPr>
        <w:t>202</w:t>
      </w:r>
      <w:r>
        <w:rPr>
          <w:rFonts w:ascii="宋体" w:eastAsia="宋体" w:hAnsi="宋体" w:cs="宋体"/>
          <w:color w:val="auto"/>
          <w:sz w:val="28"/>
          <w:szCs w:val="28"/>
        </w:rPr>
        <w:t>1</w:t>
      </w:r>
      <w:r>
        <w:rPr>
          <w:rFonts w:ascii="宋体" w:eastAsia="宋体" w:hAnsi="宋体" w:cs="宋体" w:hint="eastAsia"/>
          <w:color w:val="auto"/>
          <w:sz w:val="28"/>
          <w:szCs w:val="28"/>
        </w:rPr>
        <w:t>年本学位点圆满完成招生计划，共录取</w:t>
      </w:r>
      <w:r>
        <w:rPr>
          <w:rFonts w:ascii="宋体" w:eastAsia="宋体" w:hAnsi="宋体" w:cs="宋体" w:hint="eastAsia"/>
          <w:color w:val="auto"/>
          <w:sz w:val="28"/>
          <w:szCs w:val="28"/>
        </w:rPr>
        <w:t>12</w:t>
      </w:r>
      <w:r>
        <w:rPr>
          <w:rFonts w:ascii="宋体" w:eastAsia="宋体" w:hAnsi="宋体" w:cs="宋体" w:hint="eastAsia"/>
          <w:color w:val="auto"/>
          <w:sz w:val="28"/>
          <w:szCs w:val="28"/>
        </w:rPr>
        <w:t>人。</w:t>
      </w:r>
      <w:r w:rsidR="00D7362C">
        <w:rPr>
          <w:rFonts w:ascii="宋体" w:eastAsia="宋体" w:hAnsi="宋体" w:cs="宋体" w:hint="eastAsia"/>
          <w:color w:val="auto"/>
          <w:sz w:val="28"/>
          <w:szCs w:val="28"/>
        </w:rPr>
        <w:t>截至</w:t>
      </w:r>
      <w:r>
        <w:rPr>
          <w:rFonts w:ascii="宋体" w:eastAsia="宋体" w:hAnsi="宋体" w:cs="宋体" w:hint="eastAsia"/>
          <w:color w:val="auto"/>
          <w:sz w:val="28"/>
          <w:szCs w:val="28"/>
        </w:rPr>
        <w:t>2021</w:t>
      </w:r>
      <w:r>
        <w:rPr>
          <w:rFonts w:ascii="宋体" w:eastAsia="宋体" w:hAnsi="宋体" w:cs="宋体" w:hint="eastAsia"/>
          <w:color w:val="auto"/>
          <w:sz w:val="28"/>
          <w:szCs w:val="28"/>
        </w:rPr>
        <w:t>年</w:t>
      </w:r>
      <w:r>
        <w:rPr>
          <w:rFonts w:ascii="宋体" w:eastAsia="宋体" w:hAnsi="宋体" w:cs="宋体" w:hint="eastAsia"/>
          <w:color w:val="auto"/>
          <w:sz w:val="28"/>
          <w:szCs w:val="28"/>
        </w:rPr>
        <w:t>12</w:t>
      </w:r>
      <w:r>
        <w:rPr>
          <w:rFonts w:ascii="宋体" w:eastAsia="宋体" w:hAnsi="宋体" w:cs="宋体" w:hint="eastAsia"/>
          <w:color w:val="auto"/>
          <w:sz w:val="28"/>
          <w:szCs w:val="28"/>
        </w:rPr>
        <w:t>月底，本学位点在校研究生共</w:t>
      </w:r>
      <w:r>
        <w:rPr>
          <w:rFonts w:ascii="宋体" w:eastAsia="宋体" w:hAnsi="宋体" w:cs="宋体" w:hint="eastAsia"/>
          <w:color w:val="auto"/>
          <w:sz w:val="28"/>
          <w:szCs w:val="28"/>
        </w:rPr>
        <w:t>3</w:t>
      </w:r>
      <w:r>
        <w:rPr>
          <w:rFonts w:ascii="宋体" w:eastAsia="宋体" w:hAnsi="宋体" w:cs="宋体"/>
          <w:color w:val="auto"/>
          <w:sz w:val="28"/>
          <w:szCs w:val="28"/>
        </w:rPr>
        <w:t>7</w:t>
      </w:r>
      <w:r>
        <w:rPr>
          <w:rFonts w:ascii="宋体" w:eastAsia="宋体" w:hAnsi="宋体" w:cs="宋体" w:hint="eastAsia"/>
          <w:color w:val="auto"/>
          <w:sz w:val="28"/>
          <w:szCs w:val="28"/>
        </w:rPr>
        <w:t>人（</w:t>
      </w:r>
      <w:r>
        <w:rPr>
          <w:rFonts w:ascii="宋体" w:eastAsia="宋体" w:hAnsi="宋体" w:cs="宋体" w:hint="eastAsia"/>
          <w:color w:val="auto"/>
          <w:sz w:val="28"/>
          <w:szCs w:val="28"/>
        </w:rPr>
        <w:t>2019</w:t>
      </w:r>
      <w:r>
        <w:rPr>
          <w:rFonts w:ascii="宋体" w:eastAsia="宋体" w:hAnsi="宋体" w:cs="宋体" w:hint="eastAsia"/>
          <w:color w:val="auto"/>
          <w:sz w:val="28"/>
          <w:szCs w:val="28"/>
        </w:rPr>
        <w:t>级</w:t>
      </w:r>
      <w:r>
        <w:rPr>
          <w:rFonts w:ascii="宋体" w:eastAsia="宋体" w:hAnsi="宋体" w:cs="宋体" w:hint="eastAsia"/>
          <w:color w:val="auto"/>
          <w:sz w:val="28"/>
          <w:szCs w:val="28"/>
        </w:rPr>
        <w:t>13</w:t>
      </w:r>
      <w:r>
        <w:rPr>
          <w:rFonts w:ascii="宋体" w:eastAsia="宋体" w:hAnsi="宋体" w:cs="宋体" w:hint="eastAsia"/>
          <w:color w:val="auto"/>
          <w:sz w:val="28"/>
          <w:szCs w:val="28"/>
        </w:rPr>
        <w:t>人，</w:t>
      </w:r>
      <w:r>
        <w:rPr>
          <w:rFonts w:ascii="宋体" w:eastAsia="宋体" w:hAnsi="宋体" w:cs="宋体" w:hint="eastAsia"/>
          <w:color w:val="auto"/>
          <w:sz w:val="28"/>
          <w:szCs w:val="28"/>
        </w:rPr>
        <w:t>2020</w:t>
      </w:r>
      <w:r>
        <w:rPr>
          <w:rFonts w:ascii="宋体" w:eastAsia="宋体" w:hAnsi="宋体" w:cs="宋体" w:hint="eastAsia"/>
          <w:color w:val="auto"/>
          <w:sz w:val="28"/>
          <w:szCs w:val="28"/>
        </w:rPr>
        <w:t>级</w:t>
      </w:r>
      <w:r>
        <w:rPr>
          <w:rFonts w:ascii="宋体" w:eastAsia="宋体" w:hAnsi="宋体" w:cs="宋体" w:hint="eastAsia"/>
          <w:color w:val="auto"/>
          <w:sz w:val="28"/>
          <w:szCs w:val="28"/>
        </w:rPr>
        <w:t>12</w:t>
      </w:r>
      <w:r>
        <w:rPr>
          <w:rFonts w:ascii="宋体" w:eastAsia="宋体" w:hAnsi="宋体" w:cs="宋体" w:hint="eastAsia"/>
          <w:color w:val="auto"/>
          <w:sz w:val="28"/>
          <w:szCs w:val="28"/>
        </w:rPr>
        <w:t>人，</w:t>
      </w:r>
      <w:r>
        <w:rPr>
          <w:rFonts w:ascii="宋体" w:eastAsia="宋体" w:hAnsi="宋体" w:cs="宋体" w:hint="eastAsia"/>
          <w:color w:val="auto"/>
          <w:sz w:val="28"/>
          <w:szCs w:val="28"/>
        </w:rPr>
        <w:lastRenderedPageBreak/>
        <w:t>2</w:t>
      </w:r>
      <w:r>
        <w:rPr>
          <w:rFonts w:ascii="宋体" w:eastAsia="宋体" w:hAnsi="宋体" w:cs="宋体"/>
          <w:color w:val="auto"/>
          <w:sz w:val="28"/>
          <w:szCs w:val="28"/>
        </w:rPr>
        <w:t>021</w:t>
      </w:r>
      <w:r>
        <w:rPr>
          <w:rFonts w:ascii="宋体" w:eastAsia="宋体" w:hAnsi="宋体" w:cs="宋体" w:hint="eastAsia"/>
          <w:color w:val="auto"/>
          <w:sz w:val="28"/>
          <w:szCs w:val="28"/>
        </w:rPr>
        <w:t>级</w:t>
      </w:r>
      <w:r>
        <w:rPr>
          <w:rFonts w:ascii="宋体" w:eastAsia="宋体" w:hAnsi="宋体" w:cs="宋体" w:hint="eastAsia"/>
          <w:color w:val="auto"/>
          <w:sz w:val="28"/>
          <w:szCs w:val="28"/>
        </w:rPr>
        <w:t>1</w:t>
      </w:r>
      <w:r>
        <w:rPr>
          <w:rFonts w:ascii="宋体" w:eastAsia="宋体" w:hAnsi="宋体" w:cs="宋体"/>
          <w:color w:val="auto"/>
          <w:sz w:val="28"/>
          <w:szCs w:val="28"/>
        </w:rPr>
        <w:t>2</w:t>
      </w:r>
      <w:r>
        <w:rPr>
          <w:rFonts w:ascii="宋体" w:eastAsia="宋体" w:hAnsi="宋体" w:cs="宋体" w:hint="eastAsia"/>
          <w:color w:val="auto"/>
          <w:sz w:val="28"/>
          <w:szCs w:val="28"/>
        </w:rPr>
        <w:t>人）。</w:t>
      </w:r>
    </w:p>
    <w:p w14:paraId="12C322F6" w14:textId="77777777" w:rsidR="00D33EF8" w:rsidRDefault="003B67E7">
      <w:pPr>
        <w:pStyle w:val="3"/>
      </w:pPr>
      <w:r>
        <w:rPr>
          <w:rFonts w:hint="eastAsia"/>
        </w:rPr>
        <w:t>3</w:t>
      </w:r>
      <w:r>
        <w:t>.2</w:t>
      </w:r>
      <w:r>
        <w:t>思政教育</w:t>
      </w:r>
    </w:p>
    <w:p w14:paraId="6320F3AF" w14:textId="77777777" w:rsidR="00D33EF8" w:rsidRDefault="003B67E7">
      <w:pPr>
        <w:pStyle w:val="Default"/>
        <w:ind w:firstLineChars="200" w:firstLine="560"/>
        <w:rPr>
          <w:rFonts w:ascii="宋体" w:eastAsia="宋体" w:hAnsi="宋体" w:cs="宋体"/>
          <w:color w:val="auto"/>
          <w:sz w:val="28"/>
          <w:szCs w:val="28"/>
        </w:rPr>
      </w:pPr>
      <w:r>
        <w:rPr>
          <w:rFonts w:ascii="宋体" w:eastAsia="宋体" w:hAnsi="宋体" w:cs="宋体" w:hint="eastAsia"/>
          <w:color w:val="auto"/>
          <w:sz w:val="28"/>
          <w:szCs w:val="28"/>
        </w:rPr>
        <w:t>配备专职研究生辅导员，专门负责研究生日常管理及思想政治教育。同时，通过召开学生工作专题研讨会，开设思想政治教育课题研究等，提升研究生辅导员的综合素质及专业化、职业化水平。根据《建筑学院学生辅导员岗位职责》、《班主任岗位细则》，以评优工作为契机，提高辅导员队伍的整体素质。组织召开班主任工作交流会、工作培训会，做到学初有计划、期末有总结，每年末评选优秀班主任并进行表彰。</w:t>
      </w:r>
    </w:p>
    <w:p w14:paraId="023162E2" w14:textId="77777777" w:rsidR="00D33EF8" w:rsidRDefault="003B67E7">
      <w:pPr>
        <w:pStyle w:val="Default"/>
        <w:ind w:firstLineChars="200" w:firstLine="560"/>
        <w:rPr>
          <w:rFonts w:ascii="宋体" w:eastAsia="宋体" w:hAnsi="宋体" w:cs="宋体"/>
          <w:color w:val="auto"/>
          <w:sz w:val="28"/>
          <w:szCs w:val="28"/>
        </w:rPr>
      </w:pPr>
      <w:r>
        <w:rPr>
          <w:rFonts w:ascii="宋体" w:eastAsia="宋体" w:hAnsi="宋体" w:cs="宋体" w:hint="eastAsia"/>
          <w:color w:val="auto"/>
          <w:sz w:val="28"/>
          <w:szCs w:val="28"/>
        </w:rPr>
        <w:t>继续打造学院网络平台和公众号的思政教育专栏，形成线上网络育人阵地。强化朋辈引领和榜样教育的示范作用，做好线下思想引领工作。进一步完善网络意识形</w:t>
      </w:r>
      <w:r>
        <w:rPr>
          <w:rFonts w:ascii="宋体" w:eastAsia="宋体" w:hAnsi="宋体" w:cs="宋体" w:hint="eastAsia"/>
          <w:color w:val="auto"/>
          <w:sz w:val="28"/>
          <w:szCs w:val="28"/>
        </w:rPr>
        <w:t>态和学生思想动态分析，加强意识形态阵地管理，牢牢掌握意识形态工作主导权。</w:t>
      </w:r>
    </w:p>
    <w:p w14:paraId="3BAB3791" w14:textId="77777777" w:rsidR="00D33EF8" w:rsidRDefault="003B67E7">
      <w:pPr>
        <w:pStyle w:val="3"/>
      </w:pPr>
      <w:r>
        <w:rPr>
          <w:rFonts w:hint="eastAsia"/>
        </w:rPr>
        <w:t>3</w:t>
      </w:r>
      <w:r>
        <w:t>.3</w:t>
      </w:r>
      <w:r>
        <w:t>课程教学</w:t>
      </w:r>
    </w:p>
    <w:p w14:paraId="327F89C0" w14:textId="7BDB4D13" w:rsidR="00D33EF8" w:rsidRDefault="003B67E7">
      <w:pPr>
        <w:pStyle w:val="Default"/>
        <w:ind w:firstLineChars="250" w:firstLine="700"/>
        <w:rPr>
          <w:rFonts w:ascii="宋体" w:eastAsia="宋体" w:hAnsi="宋体" w:cs="宋体"/>
          <w:color w:val="auto"/>
          <w:sz w:val="28"/>
          <w:szCs w:val="28"/>
        </w:rPr>
      </w:pPr>
      <w:r>
        <w:rPr>
          <w:rFonts w:ascii="宋体" w:eastAsia="宋体" w:hAnsi="宋体" w:cs="宋体" w:hint="eastAsia"/>
          <w:color w:val="auto"/>
          <w:sz w:val="28"/>
          <w:szCs w:val="28"/>
        </w:rPr>
        <w:t>2</w:t>
      </w:r>
      <w:r>
        <w:rPr>
          <w:rFonts w:ascii="宋体" w:eastAsia="宋体" w:hAnsi="宋体" w:cs="宋体"/>
          <w:color w:val="auto"/>
          <w:sz w:val="28"/>
          <w:szCs w:val="28"/>
        </w:rPr>
        <w:t>021</w:t>
      </w:r>
      <w:r>
        <w:rPr>
          <w:rFonts w:ascii="宋体" w:eastAsia="宋体" w:hAnsi="宋体" w:cs="宋体" w:hint="eastAsia"/>
          <w:color w:val="auto"/>
          <w:sz w:val="28"/>
          <w:szCs w:val="28"/>
        </w:rPr>
        <w:t>年在保持本学位点已有特色和优势的基础上修订了本学点培养方案。本学位点现开设学位课</w:t>
      </w:r>
      <w:r>
        <w:rPr>
          <w:rFonts w:ascii="宋体" w:eastAsia="宋体" w:hAnsi="宋体" w:cs="宋体" w:hint="eastAsia"/>
          <w:color w:val="auto"/>
          <w:sz w:val="28"/>
          <w:szCs w:val="28"/>
        </w:rPr>
        <w:t>11</w:t>
      </w:r>
      <w:r>
        <w:rPr>
          <w:rFonts w:ascii="宋体" w:eastAsia="宋体" w:hAnsi="宋体" w:cs="宋体" w:hint="eastAsia"/>
          <w:color w:val="auto"/>
          <w:sz w:val="28"/>
          <w:szCs w:val="28"/>
        </w:rPr>
        <w:t>门，包含建筑设计（</w:t>
      </w:r>
      <w:r>
        <w:rPr>
          <w:rFonts w:ascii="宋体" w:eastAsia="宋体" w:hAnsi="宋体" w:cs="宋体" w:hint="eastAsia"/>
          <w:color w:val="auto"/>
          <w:sz w:val="28"/>
          <w:szCs w:val="28"/>
        </w:rPr>
        <w:t>1</w:t>
      </w:r>
      <w:r>
        <w:rPr>
          <w:rFonts w:ascii="宋体" w:eastAsia="宋体" w:hAnsi="宋体" w:cs="宋体" w:hint="eastAsia"/>
          <w:color w:val="auto"/>
          <w:sz w:val="28"/>
          <w:szCs w:val="28"/>
        </w:rPr>
        <w:t>）、建筑设计（</w:t>
      </w:r>
      <w:r>
        <w:rPr>
          <w:rFonts w:ascii="宋体" w:eastAsia="宋体" w:hAnsi="宋体" w:cs="宋体" w:hint="eastAsia"/>
          <w:color w:val="auto"/>
          <w:sz w:val="28"/>
          <w:szCs w:val="28"/>
        </w:rPr>
        <w:t>2</w:t>
      </w:r>
      <w:r>
        <w:rPr>
          <w:rFonts w:ascii="宋体" w:eastAsia="宋体" w:hAnsi="宋体" w:cs="宋体" w:hint="eastAsia"/>
          <w:color w:val="auto"/>
          <w:sz w:val="28"/>
          <w:szCs w:val="28"/>
        </w:rPr>
        <w:t>）、城市空间设计、环境行为学、建筑计划学、城市空间数字技术应用、建筑学研究方法等；同时紧密结合学科前沿，发挥学科群优势，围绕学科方向，在非学位课中设置建筑设计及其理论、建筑历史与理论、建筑技术科学三个选修课程模块，学生可根据研</w:t>
      </w:r>
      <w:r>
        <w:rPr>
          <w:rFonts w:ascii="宋体" w:eastAsia="宋体" w:hAnsi="宋体" w:cs="宋体" w:hint="eastAsia"/>
          <w:color w:val="auto"/>
          <w:sz w:val="28"/>
          <w:szCs w:val="28"/>
        </w:rPr>
        <w:lastRenderedPageBreak/>
        <w:t>究方向及研究兴趣，选择至少</w:t>
      </w:r>
      <w:r>
        <w:rPr>
          <w:rFonts w:ascii="宋体" w:eastAsia="宋体" w:hAnsi="宋体" w:cs="宋体" w:hint="eastAsia"/>
          <w:color w:val="auto"/>
          <w:sz w:val="28"/>
          <w:szCs w:val="28"/>
        </w:rPr>
        <w:t>4</w:t>
      </w:r>
      <w:r>
        <w:rPr>
          <w:rFonts w:ascii="宋体" w:eastAsia="宋体" w:hAnsi="宋体" w:cs="宋体" w:hint="eastAsia"/>
          <w:color w:val="auto"/>
          <w:sz w:val="28"/>
          <w:szCs w:val="28"/>
        </w:rPr>
        <w:t>门（不小于</w:t>
      </w:r>
      <w:r>
        <w:rPr>
          <w:rFonts w:ascii="宋体" w:eastAsia="宋体" w:hAnsi="宋体" w:cs="宋体"/>
          <w:color w:val="auto"/>
          <w:sz w:val="28"/>
          <w:szCs w:val="28"/>
        </w:rPr>
        <w:t>6</w:t>
      </w:r>
      <w:r>
        <w:rPr>
          <w:rFonts w:ascii="宋体" w:eastAsia="宋体" w:hAnsi="宋体" w:cs="宋体" w:hint="eastAsia"/>
          <w:color w:val="auto"/>
          <w:sz w:val="28"/>
          <w:szCs w:val="28"/>
        </w:rPr>
        <w:t>学分）从而构建“必修</w:t>
      </w:r>
      <w:r>
        <w:rPr>
          <w:rFonts w:ascii="宋体" w:eastAsia="宋体" w:hAnsi="宋体" w:cs="宋体" w:hint="eastAsia"/>
          <w:color w:val="auto"/>
          <w:sz w:val="28"/>
          <w:szCs w:val="28"/>
        </w:rPr>
        <w:t>+</w:t>
      </w:r>
      <w:r>
        <w:rPr>
          <w:rFonts w:ascii="宋体" w:eastAsia="宋体" w:hAnsi="宋体" w:cs="宋体" w:hint="eastAsia"/>
          <w:color w:val="auto"/>
          <w:sz w:val="28"/>
          <w:szCs w:val="28"/>
        </w:rPr>
        <w:t>方向必</w:t>
      </w:r>
      <w:r>
        <w:rPr>
          <w:rFonts w:ascii="宋体" w:eastAsia="宋体" w:hAnsi="宋体" w:cs="宋体" w:hint="eastAsia"/>
          <w:color w:val="auto"/>
          <w:sz w:val="28"/>
          <w:szCs w:val="28"/>
        </w:rPr>
        <w:t>选模块”课程体系，优化其相互支撑关系。</w:t>
      </w:r>
    </w:p>
    <w:p w14:paraId="61D44D96" w14:textId="77777777" w:rsidR="00D33EF8" w:rsidRDefault="003B67E7">
      <w:pPr>
        <w:pStyle w:val="Default"/>
        <w:ind w:firstLineChars="250" w:firstLine="700"/>
        <w:rPr>
          <w:rFonts w:ascii="宋体" w:eastAsia="宋体" w:hAnsi="宋体"/>
          <w:sz w:val="28"/>
        </w:rPr>
      </w:pPr>
      <w:r>
        <w:rPr>
          <w:rFonts w:ascii="宋体" w:eastAsia="宋体" w:hAnsi="宋体" w:cs="宋体"/>
          <w:color w:val="auto"/>
          <w:sz w:val="28"/>
          <w:szCs w:val="28"/>
        </w:rPr>
        <w:t>2021</w:t>
      </w:r>
      <w:r>
        <w:rPr>
          <w:rFonts w:ascii="宋体" w:eastAsia="宋体" w:hAnsi="宋体" w:cs="宋体" w:hint="eastAsia"/>
          <w:color w:val="auto"/>
          <w:sz w:val="28"/>
          <w:szCs w:val="28"/>
        </w:rPr>
        <w:t>年，根据我国当前的发展需求新开设“乡村整全生态设计原理与实践”课程，并对</w:t>
      </w:r>
      <w:r>
        <w:rPr>
          <w:rFonts w:ascii="宋体" w:eastAsia="宋体" w:hAnsi="宋体" w:cs="宋体" w:hint="eastAsia"/>
          <w:color w:val="auto"/>
          <w:sz w:val="28"/>
          <w:szCs w:val="28"/>
        </w:rPr>
        <w:t>2020</w:t>
      </w:r>
      <w:r>
        <w:rPr>
          <w:rFonts w:ascii="宋体" w:eastAsia="宋体" w:hAnsi="宋体" w:cs="宋体" w:hint="eastAsia"/>
          <w:color w:val="auto"/>
          <w:sz w:val="28"/>
          <w:szCs w:val="28"/>
        </w:rPr>
        <w:t>年新开设的“研究生论文写作指导”课程进行了内容及其授课方式调整。广泛开展课程思政公开课、在线课堂、课程思政示范课建设项目，不断改进研究生课程教学。</w:t>
      </w:r>
      <w:r>
        <w:rPr>
          <w:rFonts w:ascii="宋体" w:eastAsia="宋体" w:hAnsi="宋体"/>
          <w:sz w:val="28"/>
        </w:rPr>
        <w:t>2021</w:t>
      </w:r>
      <w:r>
        <w:rPr>
          <w:rFonts w:ascii="宋体" w:eastAsia="宋体" w:hAnsi="宋体"/>
          <w:sz w:val="28"/>
        </w:rPr>
        <w:t>年，《</w:t>
      </w:r>
      <w:r>
        <w:rPr>
          <w:rFonts w:ascii="宋体" w:eastAsia="宋体" w:hAnsi="宋体" w:hint="eastAsia"/>
          <w:sz w:val="28"/>
        </w:rPr>
        <w:t>建筑学研究方法</w:t>
      </w:r>
      <w:r>
        <w:rPr>
          <w:rFonts w:ascii="宋体" w:eastAsia="宋体" w:hAnsi="宋体"/>
          <w:sz w:val="28"/>
        </w:rPr>
        <w:t>》</w:t>
      </w:r>
      <w:r>
        <w:rPr>
          <w:rFonts w:ascii="宋体" w:eastAsia="宋体" w:hAnsi="宋体" w:hint="eastAsia"/>
          <w:sz w:val="28"/>
        </w:rPr>
        <w:t>获批校级</w:t>
      </w:r>
      <w:r>
        <w:rPr>
          <w:rFonts w:ascii="宋体" w:eastAsia="宋体" w:hAnsi="宋体"/>
          <w:sz w:val="28"/>
        </w:rPr>
        <w:t>研究生课程思政示范课建设立项</w:t>
      </w:r>
      <w:r>
        <w:rPr>
          <w:rFonts w:ascii="宋体" w:eastAsia="宋体" w:hAnsi="宋体" w:hint="eastAsia"/>
          <w:sz w:val="28"/>
        </w:rPr>
        <w:t>。“基于研究性思维以实际应用为导向的研究生建筑设计课程探索”获校研究生教学成果三等奖。</w:t>
      </w:r>
    </w:p>
    <w:p w14:paraId="28B14E3B" w14:textId="77777777" w:rsidR="00D33EF8" w:rsidRDefault="003B67E7">
      <w:pPr>
        <w:pStyle w:val="3"/>
      </w:pPr>
      <w:r>
        <w:rPr>
          <w:rFonts w:hint="eastAsia"/>
        </w:rPr>
        <w:t>3</w:t>
      </w:r>
      <w:r>
        <w:t>.4</w:t>
      </w:r>
      <w:r>
        <w:t>导师指导</w:t>
      </w:r>
    </w:p>
    <w:p w14:paraId="35130600" w14:textId="77777777" w:rsidR="00D33EF8" w:rsidRPr="006A2595" w:rsidRDefault="003B67E7">
      <w:pPr>
        <w:pStyle w:val="Default"/>
        <w:ind w:firstLineChars="200" w:firstLine="560"/>
        <w:rPr>
          <w:rFonts w:ascii="宋体" w:eastAsia="宋体" w:hAnsi="宋体" w:cs="宋体"/>
          <w:color w:val="FF0000"/>
          <w:sz w:val="28"/>
          <w:szCs w:val="28"/>
        </w:rPr>
      </w:pPr>
      <w:r>
        <w:rPr>
          <w:rFonts w:ascii="宋体" w:eastAsia="宋体" w:hAnsi="宋体" w:cs="宋体" w:hint="eastAsia"/>
          <w:color w:val="auto"/>
          <w:sz w:val="28"/>
          <w:szCs w:val="28"/>
        </w:rPr>
        <w:t>本学位点在导师选拔中严格遵守天津城建大学的相关规定，注重选拔培养德才兼备、专业能力强、实践经验丰富的教师作为学位点导师。为提高新增导师的教学能力，学院安排新增导师与经验丰富的导师联合指导</w:t>
      </w:r>
      <w:r w:rsidRPr="007151C2">
        <w:rPr>
          <w:rFonts w:ascii="宋体" w:eastAsia="宋体" w:hAnsi="宋体" w:cs="宋体" w:hint="eastAsia"/>
          <w:color w:val="auto"/>
          <w:sz w:val="28"/>
          <w:szCs w:val="28"/>
        </w:rPr>
        <w:t>硕士生，至完成一个完整的培养过程后新增导师才具有独立招生资格。依照“天津城建大学硕士研究生指导教师管理办法”和“建筑学院校级研究生指导教师团队管理实施细则”，</w:t>
      </w:r>
      <w:r w:rsidRPr="007151C2">
        <w:rPr>
          <w:rFonts w:ascii="宋体" w:eastAsia="宋体" w:hAnsi="宋体" w:cs="宋体" w:hint="eastAsia"/>
          <w:color w:val="auto"/>
          <w:sz w:val="28"/>
          <w:szCs w:val="28"/>
        </w:rPr>
        <w:t>2</w:t>
      </w:r>
      <w:r w:rsidRPr="007151C2">
        <w:rPr>
          <w:rFonts w:ascii="宋体" w:eastAsia="宋体" w:hAnsi="宋体" w:cs="宋体"/>
          <w:color w:val="auto"/>
          <w:sz w:val="28"/>
          <w:szCs w:val="28"/>
        </w:rPr>
        <w:t>021</w:t>
      </w:r>
      <w:r w:rsidRPr="007151C2">
        <w:rPr>
          <w:rFonts w:ascii="宋体" w:eastAsia="宋体" w:hAnsi="宋体" w:cs="宋体" w:hint="eastAsia"/>
          <w:color w:val="auto"/>
          <w:sz w:val="28"/>
          <w:szCs w:val="28"/>
        </w:rPr>
        <w:t>年本学位点新增导师</w:t>
      </w:r>
      <w:r w:rsidRPr="007151C2">
        <w:rPr>
          <w:rFonts w:ascii="宋体" w:eastAsia="宋体" w:hAnsi="宋体" w:cs="宋体" w:hint="eastAsia"/>
          <w:color w:val="auto"/>
          <w:sz w:val="28"/>
          <w:szCs w:val="28"/>
        </w:rPr>
        <w:t>2</w:t>
      </w:r>
      <w:r w:rsidRPr="007151C2">
        <w:rPr>
          <w:rFonts w:ascii="宋体" w:eastAsia="宋体" w:hAnsi="宋体" w:cs="宋体" w:hint="eastAsia"/>
          <w:color w:val="auto"/>
          <w:sz w:val="28"/>
          <w:szCs w:val="28"/>
        </w:rPr>
        <w:t>名，新增指导教师团队</w:t>
      </w:r>
      <w:r w:rsidRPr="007151C2">
        <w:rPr>
          <w:rFonts w:ascii="宋体" w:eastAsia="宋体" w:hAnsi="宋体" w:cs="宋体"/>
          <w:color w:val="auto"/>
          <w:sz w:val="28"/>
          <w:szCs w:val="28"/>
        </w:rPr>
        <w:t>7</w:t>
      </w:r>
      <w:r w:rsidRPr="007151C2">
        <w:rPr>
          <w:rFonts w:ascii="宋体" w:eastAsia="宋体" w:hAnsi="宋体" w:cs="宋体" w:hint="eastAsia"/>
          <w:color w:val="auto"/>
          <w:sz w:val="28"/>
          <w:szCs w:val="28"/>
        </w:rPr>
        <w:t>个，</w:t>
      </w:r>
      <w:r w:rsidRPr="007151C2">
        <w:rPr>
          <w:rFonts w:ascii="宋体" w:eastAsia="宋体" w:hAnsi="宋体" w:cs="宋体" w:hint="eastAsia"/>
          <w:color w:val="auto"/>
          <w:sz w:val="28"/>
          <w:szCs w:val="28"/>
        </w:rPr>
        <w:t>1</w:t>
      </w:r>
      <w:r w:rsidRPr="007151C2">
        <w:rPr>
          <w:rFonts w:ascii="宋体" w:eastAsia="宋体" w:hAnsi="宋体" w:cs="宋体" w:hint="eastAsia"/>
          <w:color w:val="auto"/>
          <w:sz w:val="28"/>
          <w:szCs w:val="28"/>
        </w:rPr>
        <w:t>个指导教师团队进行了人员调整。同时，原有</w:t>
      </w:r>
      <w:r w:rsidRPr="007151C2">
        <w:rPr>
          <w:rFonts w:ascii="宋体" w:eastAsia="宋体" w:hAnsi="宋体" w:cs="宋体" w:hint="eastAsia"/>
          <w:color w:val="auto"/>
          <w:sz w:val="28"/>
          <w:szCs w:val="28"/>
        </w:rPr>
        <w:t>1</w:t>
      </w:r>
      <w:r w:rsidRPr="007151C2">
        <w:rPr>
          <w:rFonts w:ascii="宋体" w:eastAsia="宋体" w:hAnsi="宋体" w:cs="宋体" w:hint="eastAsia"/>
          <w:color w:val="auto"/>
          <w:sz w:val="28"/>
          <w:szCs w:val="28"/>
        </w:rPr>
        <w:t>名中级职称导师晋升高级职称，导师队伍结构得到了显著优化，增强了研究生的培养力量。</w:t>
      </w:r>
    </w:p>
    <w:p w14:paraId="35D9FC4D" w14:textId="7EE290DA" w:rsidR="00D33EF8" w:rsidRDefault="003B67E7">
      <w:pPr>
        <w:pStyle w:val="Default"/>
        <w:ind w:firstLineChars="200" w:firstLine="560"/>
        <w:rPr>
          <w:rFonts w:ascii="宋体" w:eastAsia="宋体" w:hAnsi="宋体" w:cs="宋体"/>
          <w:color w:val="auto"/>
          <w:sz w:val="28"/>
          <w:szCs w:val="28"/>
        </w:rPr>
      </w:pPr>
      <w:r>
        <w:rPr>
          <w:rFonts w:ascii="宋体" w:eastAsia="宋体" w:hAnsi="宋体" w:cs="宋体" w:hint="eastAsia"/>
          <w:color w:val="auto"/>
          <w:sz w:val="28"/>
          <w:szCs w:val="28"/>
        </w:rPr>
        <w:t>为进一步提升导师水平和培养质量，</w:t>
      </w:r>
      <w:r>
        <w:rPr>
          <w:rFonts w:ascii="宋体" w:eastAsia="宋体" w:hAnsi="宋体" w:cs="宋体" w:hint="eastAsia"/>
          <w:color w:val="auto"/>
          <w:sz w:val="28"/>
          <w:szCs w:val="28"/>
        </w:rPr>
        <w:t>2</w:t>
      </w:r>
      <w:r>
        <w:rPr>
          <w:rFonts w:ascii="宋体" w:eastAsia="宋体" w:hAnsi="宋体" w:cs="宋体"/>
          <w:color w:val="auto"/>
          <w:sz w:val="28"/>
          <w:szCs w:val="28"/>
        </w:rPr>
        <w:t>021</w:t>
      </w:r>
      <w:r>
        <w:rPr>
          <w:rFonts w:ascii="宋体" w:eastAsia="宋体" w:hAnsi="宋体" w:cs="宋体" w:hint="eastAsia"/>
          <w:color w:val="auto"/>
          <w:sz w:val="28"/>
          <w:szCs w:val="28"/>
        </w:rPr>
        <w:t>年校研究生处对导师进行了研究生信息管理系统高效使用、立德树人提高研究生培养质</w:t>
      </w:r>
      <w:r>
        <w:rPr>
          <w:rFonts w:ascii="宋体" w:eastAsia="宋体" w:hAnsi="宋体" w:cs="宋体" w:hint="eastAsia"/>
          <w:color w:val="auto"/>
          <w:sz w:val="28"/>
          <w:szCs w:val="28"/>
        </w:rPr>
        <w:lastRenderedPageBreak/>
        <w:t>量等系统培训。同时，解决当前培养过程中存在的实际问题，全面落实研究生分类培养要求，学院在组织对相关文件进行学习的基础上，邀请天津大学建筑学院专家做了题为“关于建筑学专业学位研究生培养的教学探索”的讲座，对天津大学学术学位研究生及专业学位研究生的分类培养经验做了详细介</w:t>
      </w:r>
      <w:r>
        <w:rPr>
          <w:rFonts w:ascii="宋体" w:eastAsia="宋体" w:hAnsi="宋体" w:cs="宋体" w:hint="eastAsia"/>
          <w:color w:val="auto"/>
          <w:sz w:val="28"/>
          <w:szCs w:val="28"/>
        </w:rPr>
        <w:t>绍。</w:t>
      </w:r>
    </w:p>
    <w:p w14:paraId="06B0E8B3" w14:textId="69DD3CB2" w:rsidR="00D33EF8" w:rsidRDefault="003B67E7">
      <w:pPr>
        <w:pStyle w:val="3"/>
      </w:pPr>
      <w:r>
        <w:rPr>
          <w:rFonts w:hint="eastAsia"/>
        </w:rPr>
        <w:t>3</w:t>
      </w:r>
      <w:r>
        <w:t>.5</w:t>
      </w:r>
      <w:r>
        <w:t>学术训练</w:t>
      </w:r>
    </w:p>
    <w:p w14:paraId="4BDBBC85" w14:textId="77777777" w:rsidR="00D33EF8" w:rsidRDefault="003B67E7">
      <w:pPr>
        <w:pStyle w:val="4"/>
        <w:ind w:left="560"/>
      </w:pPr>
      <w:r>
        <w:rPr>
          <w:rFonts w:hint="eastAsia"/>
        </w:rPr>
        <w:t>（</w:t>
      </w:r>
      <w:r>
        <w:rPr>
          <w:rFonts w:hint="eastAsia"/>
        </w:rPr>
        <w:t>1</w:t>
      </w:r>
      <w:r>
        <w:rPr>
          <w:rFonts w:hint="eastAsia"/>
        </w:rPr>
        <w:t>）完善学生科研能力培养</w:t>
      </w:r>
    </w:p>
    <w:p w14:paraId="47DC1B93" w14:textId="11B82378" w:rsidR="00D33EF8" w:rsidRDefault="003B67E7">
      <w:pPr>
        <w:pStyle w:val="Default"/>
        <w:ind w:firstLineChars="200" w:firstLine="560"/>
      </w:pPr>
      <w:r>
        <w:rPr>
          <w:rFonts w:ascii="宋体" w:eastAsia="宋体" w:hAnsi="宋体" w:cs="宋体" w:hint="eastAsia"/>
          <w:color w:val="auto"/>
          <w:sz w:val="28"/>
          <w:szCs w:val="28"/>
        </w:rPr>
        <w:t>本学位点紧密结合国家经济社会发展需求，以创新型人才培养为指引，强化学生系统科研训练。以科研平台为依托，结合导师的横向及纵向科研项目，每位学生的科研能力及解决实际问题的能力都有了较大提升。</w:t>
      </w:r>
      <w:r>
        <w:rPr>
          <w:rFonts w:ascii="宋体" w:eastAsia="宋体" w:hAnsi="宋体" w:cs="宋体" w:hint="eastAsia"/>
          <w:color w:val="auto"/>
          <w:sz w:val="28"/>
          <w:szCs w:val="28"/>
        </w:rPr>
        <w:t>2021</w:t>
      </w:r>
      <w:r>
        <w:rPr>
          <w:rFonts w:ascii="宋体" w:eastAsia="宋体" w:hAnsi="宋体" w:cs="宋体" w:hint="eastAsia"/>
          <w:color w:val="auto"/>
          <w:sz w:val="28"/>
          <w:szCs w:val="28"/>
        </w:rPr>
        <w:t>年学位点获批天津市科普基地——“天津城建大学建筑减碳基地”，为学生的科研能力培养创造了新的条件。</w:t>
      </w:r>
    </w:p>
    <w:p w14:paraId="621AA766" w14:textId="77777777" w:rsidR="00D33EF8" w:rsidRDefault="003B67E7">
      <w:pPr>
        <w:pStyle w:val="4"/>
        <w:ind w:left="560"/>
      </w:pPr>
      <w:r>
        <w:rPr>
          <w:rFonts w:hint="eastAsia"/>
        </w:rPr>
        <w:t>（</w:t>
      </w:r>
      <w:r>
        <w:rPr>
          <w:rFonts w:hint="eastAsia"/>
        </w:rPr>
        <w:t>2</w:t>
      </w:r>
      <w:r>
        <w:rPr>
          <w:rFonts w:hint="eastAsia"/>
        </w:rPr>
        <w:t>）积极组织学生参加各类竞赛</w:t>
      </w:r>
    </w:p>
    <w:p w14:paraId="3394DB75" w14:textId="5B51CAA5" w:rsidR="00D33EF8" w:rsidRDefault="003B67E7">
      <w:pPr>
        <w:pStyle w:val="Default"/>
        <w:ind w:firstLineChars="250" w:firstLine="700"/>
        <w:rPr>
          <w:rFonts w:ascii="宋体" w:eastAsia="宋体" w:hAnsi="宋体" w:cs="宋体"/>
          <w:color w:val="auto"/>
          <w:sz w:val="28"/>
          <w:szCs w:val="28"/>
          <w:highlight w:val="green"/>
        </w:rPr>
      </w:pPr>
      <w:r>
        <w:rPr>
          <w:rFonts w:ascii="宋体" w:eastAsia="宋体" w:hAnsi="宋体" w:cs="宋体" w:hint="eastAsia"/>
          <w:color w:val="auto"/>
          <w:sz w:val="28"/>
          <w:szCs w:val="28"/>
        </w:rPr>
        <w:t>2</w:t>
      </w:r>
      <w:r>
        <w:rPr>
          <w:rFonts w:ascii="宋体" w:eastAsia="宋体" w:hAnsi="宋体" w:cs="宋体"/>
          <w:color w:val="auto"/>
          <w:sz w:val="28"/>
          <w:szCs w:val="28"/>
        </w:rPr>
        <w:t>021</w:t>
      </w:r>
      <w:r>
        <w:rPr>
          <w:rFonts w:ascii="宋体" w:eastAsia="宋体" w:hAnsi="宋体" w:cs="宋体" w:hint="eastAsia"/>
          <w:color w:val="auto"/>
          <w:sz w:val="28"/>
          <w:szCs w:val="28"/>
        </w:rPr>
        <w:t>年修订《建筑学院硕士研究生学位授予学术成果要求》后，学生参与各类竞赛的积极性得到了进一步增长。结合设计课程，本学位点积极组织学生参</w:t>
      </w:r>
      <w:r>
        <w:rPr>
          <w:rFonts w:ascii="宋体" w:eastAsia="宋体" w:hAnsi="宋体" w:cs="宋体" w:hint="eastAsia"/>
          <w:color w:val="auto"/>
          <w:sz w:val="28"/>
          <w:szCs w:val="28"/>
        </w:rPr>
        <w:t>加各类建筑设计竞赛，</w:t>
      </w:r>
      <w:r>
        <w:rPr>
          <w:rFonts w:ascii="宋体" w:eastAsia="宋体" w:hAnsi="宋体" w:cs="宋体" w:hint="eastAsia"/>
          <w:color w:val="auto"/>
          <w:sz w:val="28"/>
          <w:szCs w:val="28"/>
        </w:rPr>
        <w:t>2</w:t>
      </w:r>
      <w:r>
        <w:rPr>
          <w:rFonts w:ascii="宋体" w:eastAsia="宋体" w:hAnsi="宋体" w:cs="宋体"/>
          <w:color w:val="auto"/>
          <w:sz w:val="28"/>
          <w:szCs w:val="28"/>
        </w:rPr>
        <w:t>02</w:t>
      </w:r>
      <w:r>
        <w:rPr>
          <w:rFonts w:ascii="宋体" w:eastAsia="宋体" w:hAnsi="宋体" w:cs="宋体" w:hint="eastAsia"/>
          <w:color w:val="auto"/>
          <w:sz w:val="28"/>
          <w:szCs w:val="28"/>
        </w:rPr>
        <w:t>1</w:t>
      </w:r>
      <w:r>
        <w:rPr>
          <w:rFonts w:ascii="宋体" w:eastAsia="宋体" w:hAnsi="宋体" w:cs="宋体" w:hint="eastAsia"/>
          <w:color w:val="auto"/>
          <w:sz w:val="28"/>
          <w:szCs w:val="28"/>
        </w:rPr>
        <w:t>年总计参与各项设计竞赛</w:t>
      </w:r>
      <w:r>
        <w:rPr>
          <w:rFonts w:ascii="宋体" w:eastAsia="宋体" w:hAnsi="宋体" w:cs="宋体"/>
          <w:color w:val="auto"/>
          <w:sz w:val="28"/>
          <w:szCs w:val="28"/>
        </w:rPr>
        <w:t>10</w:t>
      </w:r>
      <w:r>
        <w:rPr>
          <w:rFonts w:ascii="宋体" w:eastAsia="宋体" w:hAnsi="宋体" w:cs="宋体" w:hint="eastAsia"/>
          <w:color w:val="auto"/>
          <w:sz w:val="28"/>
          <w:szCs w:val="28"/>
        </w:rPr>
        <w:t>余人次，并在“一带一路”建筑类大学国际联盟组织大学生建筑结构设计竞赛中获优秀奖。</w:t>
      </w:r>
      <w:r>
        <w:rPr>
          <w:rFonts w:ascii="宋体" w:eastAsia="宋体" w:hAnsi="宋体" w:cs="宋体" w:hint="eastAsia"/>
          <w:color w:val="auto"/>
          <w:sz w:val="28"/>
          <w:szCs w:val="28"/>
        </w:rPr>
        <w:t>1</w:t>
      </w:r>
      <w:r>
        <w:rPr>
          <w:rFonts w:ascii="宋体" w:eastAsia="宋体" w:hAnsi="宋体" w:cs="宋体" w:hint="eastAsia"/>
          <w:color w:val="auto"/>
          <w:sz w:val="28"/>
          <w:szCs w:val="28"/>
        </w:rPr>
        <w:t>支跨年级团队以“新型低频隔声窗为你的世界静音”为作品，在第七届中国国际“互联网</w:t>
      </w:r>
      <w:r>
        <w:rPr>
          <w:rFonts w:ascii="宋体" w:eastAsia="宋体" w:hAnsi="宋体" w:cs="宋体" w:hint="eastAsia"/>
          <w:color w:val="auto"/>
          <w:sz w:val="28"/>
          <w:szCs w:val="28"/>
        </w:rPr>
        <w:t>+</w:t>
      </w:r>
      <w:r>
        <w:rPr>
          <w:rFonts w:ascii="宋体" w:eastAsia="宋体" w:hAnsi="宋体" w:cs="宋体" w:hint="eastAsia"/>
          <w:color w:val="auto"/>
          <w:sz w:val="28"/>
          <w:szCs w:val="28"/>
        </w:rPr>
        <w:t>”大学生创新创业大赛中获天津赛区银奖。</w:t>
      </w:r>
    </w:p>
    <w:p w14:paraId="70B3E474" w14:textId="77777777" w:rsidR="00D33EF8" w:rsidRDefault="003B67E7">
      <w:pPr>
        <w:pStyle w:val="3"/>
      </w:pPr>
      <w:r>
        <w:rPr>
          <w:rFonts w:hint="eastAsia"/>
        </w:rPr>
        <w:lastRenderedPageBreak/>
        <w:t>3</w:t>
      </w:r>
      <w:r>
        <w:t>.6</w:t>
      </w:r>
      <w:r>
        <w:t>学术交流</w:t>
      </w:r>
    </w:p>
    <w:p w14:paraId="405024E3" w14:textId="77777777" w:rsidR="00D33EF8" w:rsidRDefault="003B67E7">
      <w:pPr>
        <w:pStyle w:val="Default"/>
        <w:ind w:firstLineChars="200" w:firstLine="560"/>
        <w:rPr>
          <w:rFonts w:ascii="宋体" w:eastAsia="宋体" w:hAnsi="宋体" w:cs="宋体"/>
          <w:color w:val="auto"/>
          <w:sz w:val="28"/>
          <w:szCs w:val="28"/>
        </w:rPr>
      </w:pPr>
      <w:r>
        <w:rPr>
          <w:rFonts w:ascii="Calibri" w:eastAsia="宋体" w:hint="eastAsia"/>
          <w:color w:val="auto"/>
          <w:kern w:val="2"/>
          <w:sz w:val="28"/>
          <w:szCs w:val="28"/>
        </w:rPr>
        <w:t>每年邀请国内外专家学者、本领域及行业内的专家来我院进行学术交流，开展学术讲座，不仅极大地开拓了研究生的国际视野，也增强了研究生对本领域学术前沿和相关行业发展现状的认识。同时，</w:t>
      </w:r>
      <w:r>
        <w:rPr>
          <w:rFonts w:eastAsia="宋体"/>
          <w:color w:val="auto"/>
          <w:sz w:val="28"/>
          <w:szCs w:val="28"/>
        </w:rPr>
        <w:t>本学位点积极鼓励和支持研究生参加国内外学术会议，开展对外学术交流</w:t>
      </w:r>
      <w:r w:rsidRPr="005622DA">
        <w:rPr>
          <w:rFonts w:ascii="宋体" w:eastAsia="宋体" w:hAnsi="宋体"/>
          <w:color w:val="auto"/>
          <w:sz w:val="28"/>
          <w:szCs w:val="28"/>
        </w:rPr>
        <w:t>，</w:t>
      </w:r>
      <w:r w:rsidRPr="005622DA">
        <w:rPr>
          <w:rFonts w:ascii="宋体" w:eastAsia="宋体" w:hAnsi="宋体" w:hint="eastAsia"/>
          <w:color w:val="auto"/>
          <w:sz w:val="28"/>
          <w:szCs w:val="28"/>
        </w:rPr>
        <w:t>2021</w:t>
      </w:r>
      <w:r w:rsidRPr="005622DA">
        <w:rPr>
          <w:rFonts w:ascii="宋体" w:eastAsia="宋体" w:hAnsi="宋体" w:hint="eastAsia"/>
          <w:color w:val="auto"/>
          <w:sz w:val="28"/>
          <w:szCs w:val="28"/>
        </w:rPr>
        <w:t>年共有</w:t>
      </w:r>
      <w:r w:rsidRPr="005622DA">
        <w:rPr>
          <w:rFonts w:ascii="宋体" w:eastAsia="宋体" w:hAnsi="宋体" w:hint="eastAsia"/>
          <w:color w:val="auto"/>
          <w:sz w:val="28"/>
          <w:szCs w:val="28"/>
        </w:rPr>
        <w:t>5</w:t>
      </w:r>
      <w:r w:rsidRPr="005622DA">
        <w:rPr>
          <w:rFonts w:ascii="宋体" w:eastAsia="宋体" w:hAnsi="宋体"/>
          <w:color w:val="auto"/>
          <w:sz w:val="28"/>
          <w:szCs w:val="28"/>
        </w:rPr>
        <w:t>4</w:t>
      </w:r>
      <w:r w:rsidRPr="005622DA">
        <w:rPr>
          <w:rFonts w:ascii="宋体" w:eastAsia="宋体" w:hAnsi="宋体" w:hint="eastAsia"/>
          <w:color w:val="auto"/>
          <w:sz w:val="28"/>
          <w:szCs w:val="28"/>
        </w:rPr>
        <w:t>人次参加</w:t>
      </w:r>
      <w:r w:rsidRPr="005622DA">
        <w:rPr>
          <w:rFonts w:ascii="宋体" w:eastAsia="宋体" w:hAnsi="宋体" w:hint="eastAsia"/>
          <w:color w:val="auto"/>
          <w:sz w:val="28"/>
          <w:szCs w:val="28"/>
        </w:rPr>
        <w:t>4</w:t>
      </w:r>
      <w:r w:rsidRPr="005622DA">
        <w:rPr>
          <w:rFonts w:ascii="宋体" w:eastAsia="宋体" w:hAnsi="宋体"/>
          <w:color w:val="auto"/>
          <w:sz w:val="28"/>
          <w:szCs w:val="28"/>
        </w:rPr>
        <w:t>0</w:t>
      </w:r>
      <w:r w:rsidRPr="005622DA">
        <w:rPr>
          <w:rFonts w:ascii="宋体" w:eastAsia="宋体" w:hAnsi="宋体" w:hint="eastAsia"/>
          <w:color w:val="auto"/>
          <w:sz w:val="28"/>
          <w:szCs w:val="28"/>
        </w:rPr>
        <w:t>项国</w:t>
      </w:r>
      <w:r>
        <w:rPr>
          <w:rFonts w:eastAsia="宋体" w:hint="eastAsia"/>
          <w:color w:val="auto"/>
          <w:sz w:val="28"/>
          <w:szCs w:val="28"/>
        </w:rPr>
        <w:t>内国际会议，</w:t>
      </w:r>
      <w:r>
        <w:rPr>
          <w:rFonts w:ascii="宋体" w:eastAsia="宋体" w:hAnsi="宋体" w:cs="宋体"/>
          <w:color w:val="auto"/>
          <w:sz w:val="28"/>
          <w:szCs w:val="28"/>
        </w:rPr>
        <w:t>2</w:t>
      </w:r>
      <w:r>
        <w:rPr>
          <w:rFonts w:ascii="宋体" w:eastAsia="宋体" w:hAnsi="宋体" w:cs="宋体" w:hint="eastAsia"/>
          <w:color w:val="auto"/>
          <w:sz w:val="28"/>
          <w:szCs w:val="28"/>
        </w:rPr>
        <w:t>名学生在会议中做学术报告。</w:t>
      </w:r>
    </w:p>
    <w:p w14:paraId="5DA3DDEC" w14:textId="77777777" w:rsidR="00D33EF8" w:rsidRDefault="003B67E7">
      <w:pPr>
        <w:pStyle w:val="3"/>
      </w:pPr>
      <w:r>
        <w:t>3.7</w:t>
      </w:r>
      <w:r>
        <w:t>论文质量</w:t>
      </w:r>
    </w:p>
    <w:p w14:paraId="72858F2F" w14:textId="77777777" w:rsidR="00D33EF8" w:rsidRDefault="003B67E7">
      <w:pPr>
        <w:spacing w:line="360" w:lineRule="auto"/>
        <w:ind w:firstLineChars="200" w:firstLine="560"/>
        <w:rPr>
          <w:szCs w:val="28"/>
        </w:rPr>
      </w:pPr>
      <w:r>
        <w:rPr>
          <w:szCs w:val="28"/>
        </w:rPr>
        <w:t>本学位点</w:t>
      </w:r>
      <w:r>
        <w:rPr>
          <w:rFonts w:ascii="宋体" w:hAnsi="宋体" w:cs="宋体" w:hint="eastAsia"/>
          <w:szCs w:val="28"/>
        </w:rPr>
        <w:t>强化学位论文的过程管理，不断完善“选题</w:t>
      </w:r>
      <w:r>
        <w:rPr>
          <w:rFonts w:ascii="宋体" w:hAnsi="宋体" w:cs="宋体" w:hint="eastAsia"/>
          <w:szCs w:val="28"/>
        </w:rPr>
        <w:t>-</w:t>
      </w:r>
      <w:r>
        <w:rPr>
          <w:rFonts w:ascii="宋体" w:hAnsi="宋体" w:cs="宋体" w:hint="eastAsia"/>
          <w:szCs w:val="28"/>
        </w:rPr>
        <w:t>开题</w:t>
      </w:r>
      <w:r>
        <w:rPr>
          <w:rFonts w:ascii="宋体" w:hAnsi="宋体" w:cs="宋体" w:hint="eastAsia"/>
          <w:szCs w:val="28"/>
        </w:rPr>
        <w:t>-</w:t>
      </w:r>
      <w:r>
        <w:rPr>
          <w:rFonts w:ascii="宋体" w:hAnsi="宋体" w:cs="宋体" w:hint="eastAsia"/>
          <w:szCs w:val="28"/>
        </w:rPr>
        <w:t>中期考核</w:t>
      </w:r>
      <w:r>
        <w:rPr>
          <w:rFonts w:ascii="宋体" w:hAnsi="宋体" w:cs="宋体" w:hint="eastAsia"/>
          <w:szCs w:val="28"/>
        </w:rPr>
        <w:t>-</w:t>
      </w:r>
      <w:r>
        <w:rPr>
          <w:rFonts w:ascii="宋体" w:hAnsi="宋体" w:cs="宋体" w:hint="eastAsia"/>
          <w:szCs w:val="28"/>
        </w:rPr>
        <w:t>学术不端检测</w:t>
      </w:r>
      <w:r>
        <w:rPr>
          <w:rFonts w:ascii="宋体" w:hAnsi="宋体" w:cs="宋体" w:hint="eastAsia"/>
          <w:szCs w:val="28"/>
        </w:rPr>
        <w:t>-</w:t>
      </w:r>
      <w:r>
        <w:rPr>
          <w:rFonts w:ascii="宋体" w:hAnsi="宋体" w:cs="宋体" w:hint="eastAsia"/>
          <w:szCs w:val="28"/>
        </w:rPr>
        <w:t>预答辩</w:t>
      </w:r>
      <w:r>
        <w:rPr>
          <w:rFonts w:ascii="宋体" w:hAnsi="宋体" w:cs="宋体" w:hint="eastAsia"/>
          <w:szCs w:val="28"/>
        </w:rPr>
        <w:t>-</w:t>
      </w:r>
      <w:r>
        <w:rPr>
          <w:rFonts w:ascii="宋体" w:hAnsi="宋体" w:cs="宋体" w:hint="eastAsia"/>
          <w:szCs w:val="28"/>
        </w:rPr>
        <w:t>答辩”全流程动态监控体系；坚决落实论文质量管理奖惩</w:t>
      </w:r>
      <w:r>
        <w:rPr>
          <w:rFonts w:hint="eastAsia"/>
          <w:szCs w:val="28"/>
        </w:rPr>
        <w:t>制度；实行学位论文</w:t>
      </w:r>
      <w:r>
        <w:rPr>
          <w:rFonts w:hint="eastAsia"/>
          <w:szCs w:val="28"/>
        </w:rPr>
        <w:t>1</w:t>
      </w:r>
      <w:r>
        <w:rPr>
          <w:szCs w:val="28"/>
        </w:rPr>
        <w:t>00%</w:t>
      </w:r>
      <w:r>
        <w:rPr>
          <w:rFonts w:hint="eastAsia"/>
          <w:szCs w:val="28"/>
        </w:rPr>
        <w:t>校级匿名评阅制度，</w:t>
      </w:r>
      <w:r>
        <w:rPr>
          <w:rFonts w:ascii="宋体" w:hAnsi="宋体" w:hint="eastAsia"/>
        </w:rPr>
        <w:t>严把学术关口，加强研究生的过程培养规范，提升研究生培养质量。</w:t>
      </w:r>
    </w:p>
    <w:p w14:paraId="08D2DFDC" w14:textId="77777777" w:rsidR="00D33EF8" w:rsidRDefault="003B67E7">
      <w:pPr>
        <w:pStyle w:val="3"/>
      </w:pPr>
      <w:r>
        <w:t>3.8</w:t>
      </w:r>
      <w:r>
        <w:t>质量保证</w:t>
      </w:r>
    </w:p>
    <w:p w14:paraId="1CE2B00C" w14:textId="77777777" w:rsidR="00D33EF8" w:rsidRDefault="003B67E7">
      <w:pPr>
        <w:pStyle w:val="Default"/>
        <w:ind w:firstLineChars="200" w:firstLine="560"/>
        <w:rPr>
          <w:rFonts w:ascii="宋体" w:eastAsia="宋体" w:hAnsi="宋体" w:cs="宋体"/>
          <w:color w:val="auto"/>
          <w:sz w:val="28"/>
          <w:szCs w:val="28"/>
        </w:rPr>
      </w:pPr>
      <w:r>
        <w:rPr>
          <w:rFonts w:ascii="宋体" w:eastAsia="宋体" w:hAnsi="宋体" w:cs="宋体"/>
          <w:color w:val="auto"/>
          <w:sz w:val="28"/>
          <w:szCs w:val="28"/>
        </w:rPr>
        <w:t>在课程设计、实习实践、毕业答辩等多个教学环节与国</w:t>
      </w:r>
      <w:r>
        <w:rPr>
          <w:rFonts w:ascii="宋体" w:eastAsia="宋体" w:hAnsi="宋体" w:cs="宋体" w:hint="eastAsia"/>
          <w:color w:val="auto"/>
          <w:sz w:val="28"/>
          <w:szCs w:val="28"/>
        </w:rPr>
        <w:t>内</w:t>
      </w:r>
      <w:r>
        <w:rPr>
          <w:rFonts w:ascii="宋体" w:eastAsia="宋体" w:hAnsi="宋体" w:cs="宋体"/>
          <w:color w:val="auto"/>
          <w:sz w:val="28"/>
          <w:szCs w:val="28"/>
        </w:rPr>
        <w:t>外相关大学、企业开展合作，提升人才培养水平。</w:t>
      </w:r>
      <w:r>
        <w:rPr>
          <w:rFonts w:ascii="宋体" w:eastAsia="宋体" w:hAnsi="宋体" w:cs="宋体" w:hint="eastAsia"/>
          <w:color w:val="auto"/>
          <w:sz w:val="28"/>
          <w:szCs w:val="28"/>
        </w:rPr>
        <w:t>依据能力培养目标，形成相关课程定性定量相结合、主客观评价相结合的评价</w:t>
      </w:r>
      <w:r>
        <w:rPr>
          <w:rFonts w:ascii="宋体" w:eastAsia="宋体" w:hAnsi="宋体" w:cs="宋体" w:hint="eastAsia"/>
          <w:color w:val="auto"/>
          <w:sz w:val="28"/>
          <w:szCs w:val="28"/>
        </w:rPr>
        <w:t>体系，保证教学质量。</w:t>
      </w:r>
      <w:r>
        <w:rPr>
          <w:rFonts w:ascii="Calibri" w:eastAsia="宋体" w:hint="eastAsia"/>
          <w:color w:val="auto"/>
          <w:kern w:val="2"/>
          <w:sz w:val="28"/>
          <w:szCs w:val="28"/>
        </w:rPr>
        <w:t>不断完善学校、学院二级教学督导体系，围绕课程意识形态、教学内容、教学方法、教学效果等进行监督，强化监督结果的反馈与应用，形成课程质量督导的完整闭环。</w:t>
      </w:r>
    </w:p>
    <w:p w14:paraId="3F888DE2" w14:textId="77777777" w:rsidR="00D33EF8" w:rsidRDefault="003B67E7">
      <w:pPr>
        <w:pStyle w:val="3"/>
      </w:pPr>
      <w:r>
        <w:rPr>
          <w:rFonts w:hint="eastAsia"/>
        </w:rPr>
        <w:lastRenderedPageBreak/>
        <w:t>3</w:t>
      </w:r>
      <w:r>
        <w:t>.9</w:t>
      </w:r>
      <w:r>
        <w:t>学风建设</w:t>
      </w:r>
    </w:p>
    <w:p w14:paraId="74B7E28D" w14:textId="49E20C91" w:rsidR="00D33EF8" w:rsidRDefault="003B67E7">
      <w:pPr>
        <w:pStyle w:val="Default"/>
        <w:ind w:firstLineChars="200" w:firstLine="560"/>
        <w:rPr>
          <w:rFonts w:eastAsia="宋体"/>
          <w:color w:val="auto"/>
          <w:sz w:val="28"/>
          <w:szCs w:val="28"/>
        </w:rPr>
      </w:pPr>
      <w:r>
        <w:rPr>
          <w:rFonts w:eastAsia="宋体"/>
          <w:color w:val="auto"/>
          <w:sz w:val="28"/>
          <w:szCs w:val="28"/>
        </w:rPr>
        <w:t>本学位点组织开展内容丰富、形式多样的研究生教育和实践活动，促进研究生身心健康成长、全面发展。以科学道德和学风建设为主题开展思想政治教育工作，通过</w:t>
      </w:r>
      <w:r w:rsidR="007151C2">
        <w:rPr>
          <w:rFonts w:eastAsia="宋体"/>
          <w:color w:val="auto"/>
          <w:sz w:val="28"/>
          <w:szCs w:val="28"/>
        </w:rPr>
        <w:t>新生入学教育</w:t>
      </w:r>
      <w:r>
        <w:rPr>
          <w:rFonts w:eastAsia="宋体"/>
          <w:color w:val="auto"/>
          <w:sz w:val="28"/>
          <w:szCs w:val="28"/>
        </w:rPr>
        <w:t>等加强学术道德教育。积极组织开展研究生创新实践活动，努力营造争先创优的良好风气。大力表彰、宣传先进典型，积极发挥他们的激励示范作用，在研究生中营造争先创优的良好的学习研究氛围</w:t>
      </w:r>
      <w:r>
        <w:rPr>
          <w:rFonts w:eastAsia="宋体" w:hint="eastAsia"/>
          <w:color w:val="auto"/>
          <w:sz w:val="28"/>
          <w:szCs w:val="28"/>
        </w:rPr>
        <w:t>，</w:t>
      </w:r>
      <w:r>
        <w:rPr>
          <w:rFonts w:eastAsia="宋体"/>
          <w:color w:val="auto"/>
          <w:sz w:val="28"/>
          <w:szCs w:val="28"/>
        </w:rPr>
        <w:t>从而形成</w:t>
      </w:r>
      <w:r>
        <w:rPr>
          <w:rFonts w:eastAsia="宋体" w:hint="eastAsia"/>
          <w:color w:val="auto"/>
          <w:sz w:val="28"/>
          <w:szCs w:val="28"/>
        </w:rPr>
        <w:t>学而不厌，勤于钻研，为学必真，求知探源的良好学风。</w:t>
      </w:r>
    </w:p>
    <w:p w14:paraId="4D7B380D" w14:textId="77777777" w:rsidR="00D33EF8" w:rsidRDefault="003B67E7">
      <w:pPr>
        <w:pStyle w:val="3"/>
        <w:rPr>
          <w:rFonts w:cs="Arial"/>
          <w:color w:val="000000"/>
          <w:kern w:val="0"/>
          <w:szCs w:val="28"/>
        </w:rPr>
      </w:pPr>
      <w:r>
        <w:rPr>
          <w:rStyle w:val="30"/>
          <w:rFonts w:hint="eastAsia"/>
          <w:b/>
        </w:rPr>
        <w:t>3</w:t>
      </w:r>
      <w:r>
        <w:rPr>
          <w:rStyle w:val="30"/>
          <w:b/>
        </w:rPr>
        <w:t>.10</w:t>
      </w:r>
      <w:r>
        <w:rPr>
          <w:rStyle w:val="30"/>
          <w:rFonts w:hint="eastAsia"/>
          <w:b/>
        </w:rPr>
        <w:t>管理服务</w:t>
      </w:r>
    </w:p>
    <w:p w14:paraId="0B223C3E" w14:textId="77777777" w:rsidR="00D33EF8" w:rsidRDefault="003B67E7">
      <w:pPr>
        <w:spacing w:line="324" w:lineRule="auto"/>
        <w:ind w:firstLineChars="200" w:firstLine="560"/>
        <w:rPr>
          <w:rFonts w:ascii="宋体" w:hAnsi="宋体"/>
        </w:rPr>
      </w:pPr>
      <w:r>
        <w:rPr>
          <w:rFonts w:ascii="宋体" w:hAnsi="宋体" w:hint="eastAsia"/>
        </w:rPr>
        <w:t>学校根据国家一系列法律法规，制定研究生管理制度，保证培养质量，明确界定权利与义务，在制度上尊重和保障研究生的各项权益，从而保障其自由全面的发展。通过加强师生制度化意识，完善研究生权益保障管理制度，促进研究生权益保障制度化体系的进一步完善。</w:t>
      </w:r>
    </w:p>
    <w:p w14:paraId="3B6DD11E" w14:textId="77777777" w:rsidR="00D33EF8" w:rsidRDefault="003B67E7">
      <w:pPr>
        <w:pStyle w:val="4"/>
        <w:ind w:left="560"/>
      </w:pPr>
      <w:r>
        <w:rPr>
          <w:rFonts w:hint="eastAsia"/>
        </w:rPr>
        <w:t>（</w:t>
      </w:r>
      <w:r>
        <w:rPr>
          <w:rFonts w:hint="eastAsia"/>
        </w:rPr>
        <w:t>1</w:t>
      </w:r>
      <w:r>
        <w:rPr>
          <w:rFonts w:hint="eastAsia"/>
        </w:rPr>
        <w:t>）加强学生支部</w:t>
      </w:r>
      <w:r>
        <w:rPr>
          <w:rFonts w:hint="eastAsia"/>
        </w:rPr>
        <w:t>建设</w:t>
      </w:r>
    </w:p>
    <w:p w14:paraId="7EFC4762" w14:textId="1960EB07" w:rsidR="00D33EF8" w:rsidRDefault="003B67E7">
      <w:pPr>
        <w:spacing w:line="324" w:lineRule="auto"/>
        <w:ind w:firstLineChars="200" w:firstLine="560"/>
        <w:rPr>
          <w:rFonts w:ascii="宋体" w:hAnsi="宋体"/>
        </w:rPr>
      </w:pPr>
      <w:r>
        <w:rPr>
          <w:rFonts w:ascii="宋体" w:hAnsi="宋体" w:hint="eastAsia"/>
        </w:rPr>
        <w:t>本学位点现有研究生党员</w:t>
      </w:r>
      <w:r>
        <w:rPr>
          <w:rFonts w:ascii="宋体" w:hAnsi="宋体" w:hint="eastAsia"/>
        </w:rPr>
        <w:t>11</w:t>
      </w:r>
      <w:r>
        <w:rPr>
          <w:rFonts w:ascii="宋体" w:hAnsi="宋体" w:hint="eastAsia"/>
        </w:rPr>
        <w:t>名，</w:t>
      </w:r>
      <w:r>
        <w:rPr>
          <w:rFonts w:ascii="宋体" w:hAnsi="宋体" w:hint="eastAsia"/>
        </w:rPr>
        <w:t>2021</w:t>
      </w:r>
      <w:r>
        <w:rPr>
          <w:rFonts w:ascii="宋体" w:hAnsi="宋体" w:hint="eastAsia"/>
        </w:rPr>
        <w:t>年增幅达</w:t>
      </w:r>
      <w:r>
        <w:rPr>
          <w:rFonts w:ascii="宋体" w:hAnsi="宋体"/>
        </w:rPr>
        <w:t>83</w:t>
      </w:r>
      <w:r>
        <w:rPr>
          <w:rFonts w:ascii="宋体" w:hAnsi="宋体" w:hint="eastAsia"/>
        </w:rPr>
        <w:t>%</w:t>
      </w:r>
      <w:r>
        <w:rPr>
          <w:rFonts w:ascii="宋体" w:hAnsi="宋体" w:hint="eastAsia"/>
        </w:rPr>
        <w:t>。党支部建设致力于培育政治文化建设氛围，结合“革命丰碑”展览活动组织开展学生党员多形式的主题教育。并在学生党员中聘任“助理班主任”协助开展对研究生的管理工作。</w:t>
      </w:r>
    </w:p>
    <w:p w14:paraId="2F4B727D" w14:textId="77777777" w:rsidR="00D33EF8" w:rsidRDefault="003B67E7">
      <w:pPr>
        <w:pStyle w:val="4"/>
        <w:ind w:left="560"/>
      </w:pPr>
      <w:r>
        <w:rPr>
          <w:rFonts w:hint="eastAsia"/>
        </w:rPr>
        <w:lastRenderedPageBreak/>
        <w:t>（</w:t>
      </w:r>
      <w:r>
        <w:rPr>
          <w:rFonts w:hint="eastAsia"/>
        </w:rPr>
        <w:t>2</w:t>
      </w:r>
      <w:r>
        <w:rPr>
          <w:rFonts w:hint="eastAsia"/>
        </w:rPr>
        <w:t>）健全日常管理服务体制</w:t>
      </w:r>
    </w:p>
    <w:p w14:paraId="7C73F0DC" w14:textId="2D150CF6" w:rsidR="00D33EF8" w:rsidRDefault="003B67E7">
      <w:pPr>
        <w:spacing w:line="324" w:lineRule="auto"/>
        <w:ind w:firstLineChars="200" w:firstLine="560"/>
        <w:rPr>
          <w:rFonts w:ascii="宋体" w:hAnsi="宋体"/>
        </w:rPr>
      </w:pPr>
      <w:r>
        <w:rPr>
          <w:rFonts w:ascii="宋体" w:hAnsi="宋体" w:hint="eastAsia"/>
        </w:rPr>
        <w:t>健全主管副院长、研究生秘书、研究生教务秘书、系主任、导师</w:t>
      </w:r>
      <w:r w:rsidR="00D34D09">
        <w:rPr>
          <w:rFonts w:ascii="宋体" w:hAnsi="宋体" w:hint="eastAsia"/>
        </w:rPr>
        <w:t>（</w:t>
      </w:r>
      <w:r>
        <w:rPr>
          <w:rFonts w:ascii="宋体" w:hAnsi="宋体" w:hint="eastAsia"/>
        </w:rPr>
        <w:t>导师团队</w:t>
      </w:r>
      <w:r w:rsidR="00D34D09">
        <w:rPr>
          <w:rFonts w:ascii="宋体" w:hAnsi="宋体" w:hint="eastAsia"/>
        </w:rPr>
        <w:t>）</w:t>
      </w:r>
      <w:r>
        <w:rPr>
          <w:rFonts w:ascii="宋体" w:hAnsi="宋体" w:hint="eastAsia"/>
        </w:rPr>
        <w:t>分层负责制，落实以班级为单位配置班主任和专职研究生辅导员的要求，提升整体管理水平，切实做到从需求出发保障研究生权益。</w:t>
      </w:r>
    </w:p>
    <w:p w14:paraId="06EC24C2" w14:textId="77777777" w:rsidR="00D33EF8" w:rsidRDefault="003B67E7">
      <w:pPr>
        <w:pStyle w:val="4"/>
        <w:ind w:left="560"/>
      </w:pPr>
      <w:r>
        <w:rPr>
          <w:rFonts w:hint="eastAsia"/>
        </w:rPr>
        <w:t>（</w:t>
      </w:r>
      <w:r>
        <w:rPr>
          <w:rFonts w:hint="eastAsia"/>
        </w:rPr>
        <w:t>3</w:t>
      </w:r>
      <w:r>
        <w:rPr>
          <w:rFonts w:hint="eastAsia"/>
        </w:rPr>
        <w:t>）完善日常管理服务制度</w:t>
      </w:r>
    </w:p>
    <w:p w14:paraId="2C4ACB45" w14:textId="77777777" w:rsidR="00D33EF8" w:rsidRDefault="003B67E7">
      <w:pPr>
        <w:spacing w:line="324" w:lineRule="auto"/>
        <w:ind w:firstLineChars="200" w:firstLine="560"/>
        <w:rPr>
          <w:rFonts w:ascii="宋体" w:hAnsi="宋体"/>
        </w:rPr>
      </w:pPr>
      <w:r>
        <w:rPr>
          <w:rFonts w:ascii="宋体" w:hAnsi="宋体" w:hint="eastAsia"/>
        </w:rPr>
        <w:t>根据各级工作要求，在学校日常管理体系下，学院制定和完</w:t>
      </w:r>
      <w:r>
        <w:rPr>
          <w:rFonts w:ascii="宋体" w:hAnsi="宋体" w:hint="eastAsia"/>
        </w:rPr>
        <w:t>善各种规章制度及实施细则，并进行及时更新，从而制度化管理体系。</w:t>
      </w:r>
      <w:r>
        <w:rPr>
          <w:rFonts w:ascii="宋体" w:hAnsi="宋体" w:hint="eastAsia"/>
        </w:rPr>
        <w:t>2021</w:t>
      </w:r>
      <w:r>
        <w:rPr>
          <w:rFonts w:ascii="宋体" w:hAnsi="宋体" w:hint="eastAsia"/>
        </w:rPr>
        <w:t>年根据“破五唯”的要求，更新制定了《建筑学院硕士研究生学位授予学术成果要求》。对研究生奖学金评定、助学金发放，贫困生认定、优秀干部评选、考风考纪等涉及学生根本利益的事项，做到事前公开、过程公开和结果公开。</w:t>
      </w:r>
    </w:p>
    <w:p w14:paraId="4C64D0A9" w14:textId="77777777" w:rsidR="00D33EF8" w:rsidRDefault="003B67E7">
      <w:pPr>
        <w:pStyle w:val="4"/>
        <w:ind w:left="560"/>
      </w:pPr>
      <w:r>
        <w:rPr>
          <w:rFonts w:hint="eastAsia"/>
        </w:rPr>
        <w:t>（</w:t>
      </w:r>
      <w:r>
        <w:rPr>
          <w:rFonts w:hint="eastAsia"/>
        </w:rPr>
        <w:t>4</w:t>
      </w:r>
      <w:r>
        <w:rPr>
          <w:rFonts w:hint="eastAsia"/>
        </w:rPr>
        <w:t>）开展多维度满意度调查</w:t>
      </w:r>
    </w:p>
    <w:p w14:paraId="52A5BEE2" w14:textId="77777777" w:rsidR="00D33EF8" w:rsidRDefault="003B67E7">
      <w:pPr>
        <w:spacing w:line="324" w:lineRule="auto"/>
        <w:ind w:firstLineChars="200" w:firstLine="560"/>
        <w:rPr>
          <w:rFonts w:ascii="宋体" w:hAnsi="宋体"/>
        </w:rPr>
      </w:pPr>
      <w:r>
        <w:rPr>
          <w:rFonts w:ascii="宋体" w:hAnsi="宋体" w:hint="eastAsia"/>
        </w:rPr>
        <w:t>由学校组织在校研究生进行整体满意度调查，学院就新开设课程进行专项满意度调查，在此基础上进行学生最喜欢的导师评选，依据相关反馈发现问题并及时进行改进。</w:t>
      </w:r>
    </w:p>
    <w:p w14:paraId="3B98B5A0" w14:textId="77777777" w:rsidR="00D33EF8" w:rsidRDefault="003B67E7">
      <w:pPr>
        <w:pStyle w:val="3"/>
      </w:pPr>
      <w:r>
        <w:rPr>
          <w:rFonts w:hint="eastAsia"/>
        </w:rPr>
        <w:t>3</w:t>
      </w:r>
      <w:r>
        <w:t>.11</w:t>
      </w:r>
      <w:r>
        <w:rPr>
          <w:rFonts w:hint="eastAsia"/>
        </w:rPr>
        <w:t>就业发展</w:t>
      </w:r>
    </w:p>
    <w:p w14:paraId="6C7C8693" w14:textId="77777777" w:rsidR="00D33EF8" w:rsidRDefault="003B67E7">
      <w:pPr>
        <w:pStyle w:val="Default"/>
        <w:ind w:firstLine="570"/>
        <w:rPr>
          <w:rFonts w:ascii="宋体" w:eastAsia="宋体" w:hAnsi="宋体" w:cs="宋体"/>
          <w:color w:val="auto"/>
          <w:sz w:val="28"/>
          <w:szCs w:val="28"/>
        </w:rPr>
      </w:pPr>
      <w:r>
        <w:rPr>
          <w:rFonts w:ascii="宋体" w:eastAsia="宋体" w:hAnsi="宋体" w:cs="宋体" w:hint="eastAsia"/>
          <w:color w:val="auto"/>
          <w:sz w:val="28"/>
          <w:szCs w:val="28"/>
        </w:rPr>
        <w:t>202</w:t>
      </w:r>
      <w:r>
        <w:rPr>
          <w:rFonts w:ascii="宋体" w:eastAsia="宋体" w:hAnsi="宋体" w:cs="宋体"/>
          <w:color w:val="auto"/>
          <w:sz w:val="28"/>
          <w:szCs w:val="28"/>
        </w:rPr>
        <w:t>1</w:t>
      </w:r>
      <w:r>
        <w:rPr>
          <w:rFonts w:ascii="宋体" w:eastAsia="宋体" w:hAnsi="宋体" w:cs="宋体" w:hint="eastAsia"/>
          <w:color w:val="auto"/>
          <w:sz w:val="28"/>
          <w:szCs w:val="28"/>
        </w:rPr>
        <w:t>年，本学位点共毕业</w:t>
      </w:r>
      <w:r>
        <w:rPr>
          <w:rFonts w:ascii="宋体" w:eastAsia="宋体" w:hAnsi="宋体" w:cs="宋体"/>
          <w:color w:val="auto"/>
          <w:sz w:val="28"/>
          <w:szCs w:val="28"/>
        </w:rPr>
        <w:t>7</w:t>
      </w:r>
      <w:r>
        <w:rPr>
          <w:rFonts w:ascii="宋体" w:eastAsia="宋体" w:hAnsi="宋体" w:cs="宋体" w:hint="eastAsia"/>
          <w:color w:val="auto"/>
          <w:sz w:val="28"/>
          <w:szCs w:val="28"/>
        </w:rPr>
        <w:t>人，授予硕士学位</w:t>
      </w:r>
      <w:r>
        <w:rPr>
          <w:rFonts w:ascii="宋体" w:eastAsia="宋体" w:hAnsi="宋体" w:cs="宋体"/>
          <w:color w:val="auto"/>
          <w:sz w:val="28"/>
          <w:szCs w:val="28"/>
        </w:rPr>
        <w:t>7</w:t>
      </w:r>
      <w:r>
        <w:rPr>
          <w:rFonts w:ascii="宋体" w:eastAsia="宋体" w:hAnsi="宋体" w:cs="宋体" w:hint="eastAsia"/>
          <w:color w:val="auto"/>
          <w:sz w:val="28"/>
          <w:szCs w:val="28"/>
        </w:rPr>
        <w:t>人，所有毕业生均授予学位。总体签约率</w:t>
      </w:r>
      <w:r>
        <w:rPr>
          <w:rFonts w:ascii="宋体" w:eastAsia="宋体" w:hAnsi="宋体" w:cs="宋体"/>
          <w:color w:val="auto"/>
          <w:sz w:val="28"/>
          <w:szCs w:val="28"/>
        </w:rPr>
        <w:t>85.7</w:t>
      </w:r>
      <w:r>
        <w:rPr>
          <w:rFonts w:ascii="宋体" w:eastAsia="宋体" w:hAnsi="宋体" w:cs="宋体" w:hint="eastAsia"/>
          <w:color w:val="auto"/>
          <w:sz w:val="28"/>
          <w:szCs w:val="28"/>
        </w:rPr>
        <w:t>%</w:t>
      </w:r>
      <w:r>
        <w:rPr>
          <w:rFonts w:ascii="宋体" w:eastAsia="宋体" w:hAnsi="宋体" w:cs="宋体" w:hint="eastAsia"/>
          <w:color w:val="auto"/>
          <w:sz w:val="28"/>
          <w:szCs w:val="28"/>
        </w:rPr>
        <w:t>，总体就业率为</w:t>
      </w:r>
      <w:r>
        <w:rPr>
          <w:rFonts w:ascii="宋体" w:eastAsia="宋体" w:hAnsi="宋体" w:cs="宋体"/>
          <w:color w:val="auto"/>
          <w:sz w:val="28"/>
          <w:szCs w:val="28"/>
        </w:rPr>
        <w:t>85.7</w:t>
      </w:r>
      <w:r>
        <w:rPr>
          <w:rFonts w:ascii="宋体" w:eastAsia="宋体" w:hAnsi="宋体" w:cs="宋体" w:hint="eastAsia"/>
          <w:color w:val="auto"/>
          <w:sz w:val="28"/>
          <w:szCs w:val="28"/>
        </w:rPr>
        <w:t>%</w:t>
      </w:r>
      <w:r>
        <w:rPr>
          <w:rFonts w:ascii="宋体" w:eastAsia="宋体" w:hAnsi="宋体" w:cs="宋体" w:hint="eastAsia"/>
          <w:color w:val="auto"/>
          <w:sz w:val="28"/>
          <w:szCs w:val="28"/>
        </w:rPr>
        <w:t>。</w:t>
      </w:r>
      <w:r>
        <w:rPr>
          <w:rFonts w:ascii="宋体" w:eastAsia="宋体" w:hAnsi="宋体" w:cs="宋体" w:hint="eastAsia"/>
          <w:color w:val="auto"/>
          <w:sz w:val="28"/>
          <w:szCs w:val="28"/>
        </w:rPr>
        <w:t>202</w:t>
      </w:r>
      <w:r>
        <w:rPr>
          <w:rFonts w:ascii="宋体" w:eastAsia="宋体" w:hAnsi="宋体" w:cs="宋体"/>
          <w:color w:val="auto"/>
          <w:sz w:val="28"/>
          <w:szCs w:val="28"/>
        </w:rPr>
        <w:t>1</w:t>
      </w:r>
      <w:r>
        <w:rPr>
          <w:rFonts w:ascii="宋体" w:eastAsia="宋体" w:hAnsi="宋体" w:cs="宋体" w:hint="eastAsia"/>
          <w:color w:val="auto"/>
          <w:sz w:val="28"/>
          <w:szCs w:val="28"/>
        </w:rPr>
        <w:t>年本学</w:t>
      </w:r>
      <w:r>
        <w:rPr>
          <w:rFonts w:ascii="宋体" w:eastAsia="宋体" w:hAnsi="宋体" w:cs="宋体" w:hint="eastAsia"/>
          <w:color w:val="auto"/>
          <w:sz w:val="28"/>
          <w:szCs w:val="28"/>
        </w:rPr>
        <w:lastRenderedPageBreak/>
        <w:t>位点学生就业情况见表</w:t>
      </w:r>
      <w:r>
        <w:rPr>
          <w:rFonts w:ascii="宋体" w:eastAsia="宋体" w:hAnsi="宋体" w:cs="宋体" w:hint="eastAsia"/>
          <w:color w:val="auto"/>
          <w:sz w:val="28"/>
          <w:szCs w:val="28"/>
        </w:rPr>
        <w:t>1</w:t>
      </w:r>
      <w:r>
        <w:rPr>
          <w:rFonts w:ascii="宋体" w:eastAsia="宋体" w:hAnsi="宋体" w:cs="宋体" w:hint="eastAsia"/>
          <w:color w:val="auto"/>
          <w:sz w:val="28"/>
          <w:szCs w:val="28"/>
        </w:rPr>
        <w:t>。</w:t>
      </w:r>
    </w:p>
    <w:p w14:paraId="0043B23D" w14:textId="13BB12DA" w:rsidR="00D33EF8" w:rsidRPr="008437FB" w:rsidRDefault="003B67E7">
      <w:pPr>
        <w:pStyle w:val="Default"/>
        <w:ind w:firstLine="570"/>
        <w:jc w:val="center"/>
        <w:rPr>
          <w:rFonts w:ascii="宋体" w:eastAsia="宋体" w:hAnsi="宋体" w:cs="宋体"/>
          <w:color w:val="auto"/>
          <w:sz w:val="21"/>
          <w:szCs w:val="21"/>
        </w:rPr>
      </w:pPr>
      <w:r w:rsidRPr="008437FB">
        <w:rPr>
          <w:rFonts w:ascii="宋体" w:eastAsia="宋体" w:hAnsi="宋体"/>
          <w:color w:val="auto"/>
          <w:sz w:val="21"/>
          <w:szCs w:val="21"/>
        </w:rPr>
        <w:t>表</w:t>
      </w:r>
      <w:r w:rsidRPr="008437FB">
        <w:rPr>
          <w:rFonts w:ascii="宋体" w:eastAsia="宋体" w:hAnsi="宋体"/>
          <w:color w:val="auto"/>
          <w:sz w:val="21"/>
          <w:szCs w:val="21"/>
        </w:rPr>
        <w:t>1</w:t>
      </w:r>
      <w:r w:rsidRPr="008437FB">
        <w:rPr>
          <w:rFonts w:ascii="宋体" w:eastAsia="宋体" w:hAnsi="宋体"/>
          <w:color w:val="auto"/>
          <w:sz w:val="21"/>
          <w:szCs w:val="21"/>
        </w:rPr>
        <w:t>签约单位类型分布</w:t>
      </w:r>
    </w:p>
    <w:tbl>
      <w:tblPr>
        <w:tblW w:w="8522"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640"/>
        <w:gridCol w:w="672"/>
        <w:gridCol w:w="836"/>
        <w:gridCol w:w="711"/>
        <w:gridCol w:w="730"/>
        <w:gridCol w:w="759"/>
        <w:gridCol w:w="866"/>
        <w:gridCol w:w="633"/>
        <w:gridCol w:w="636"/>
        <w:gridCol w:w="670"/>
        <w:gridCol w:w="427"/>
        <w:gridCol w:w="471"/>
        <w:gridCol w:w="471"/>
      </w:tblGrid>
      <w:tr w:rsidR="00D33EF8" w:rsidRPr="008437FB" w14:paraId="71CF3601" w14:textId="77777777">
        <w:trPr>
          <w:trHeight w:val="437"/>
          <w:jc w:val="center"/>
        </w:trPr>
        <w:tc>
          <w:tcPr>
            <w:tcW w:w="640" w:type="dxa"/>
            <w:tcBorders>
              <w:top w:val="single" w:sz="4" w:space="0" w:color="auto"/>
            </w:tcBorders>
            <w:vAlign w:val="center"/>
          </w:tcPr>
          <w:p w14:paraId="401972F3" w14:textId="77777777" w:rsidR="00D33EF8" w:rsidRPr="008437FB" w:rsidRDefault="003B67E7">
            <w:pPr>
              <w:spacing w:line="240" w:lineRule="exact"/>
              <w:contextualSpacing/>
              <w:jc w:val="center"/>
              <w:rPr>
                <w:rFonts w:ascii="宋体" w:hAnsi="宋体"/>
                <w:b/>
                <w:bCs/>
                <w:sz w:val="21"/>
                <w:szCs w:val="21"/>
              </w:rPr>
            </w:pPr>
            <w:r w:rsidRPr="008437FB">
              <w:rPr>
                <w:rFonts w:ascii="宋体" w:hAnsi="宋体" w:hint="eastAsia"/>
                <w:b/>
                <w:bCs/>
                <w:sz w:val="21"/>
                <w:szCs w:val="21"/>
              </w:rPr>
              <w:t>单位</w:t>
            </w:r>
          </w:p>
          <w:p w14:paraId="2B5BB53D" w14:textId="77777777" w:rsidR="00D33EF8" w:rsidRPr="008437FB" w:rsidRDefault="003B67E7">
            <w:pPr>
              <w:spacing w:line="240" w:lineRule="exact"/>
              <w:contextualSpacing/>
              <w:jc w:val="center"/>
              <w:rPr>
                <w:rFonts w:ascii="宋体" w:hAnsi="宋体"/>
                <w:b/>
                <w:bCs/>
                <w:sz w:val="21"/>
                <w:szCs w:val="21"/>
              </w:rPr>
            </w:pPr>
            <w:r w:rsidRPr="008437FB">
              <w:rPr>
                <w:rFonts w:ascii="宋体" w:hAnsi="宋体" w:hint="eastAsia"/>
                <w:b/>
                <w:bCs/>
                <w:sz w:val="21"/>
                <w:szCs w:val="21"/>
              </w:rPr>
              <w:t>类别</w:t>
            </w:r>
          </w:p>
        </w:tc>
        <w:tc>
          <w:tcPr>
            <w:tcW w:w="672" w:type="dxa"/>
            <w:tcBorders>
              <w:top w:val="single" w:sz="4" w:space="0" w:color="auto"/>
            </w:tcBorders>
            <w:vAlign w:val="center"/>
          </w:tcPr>
          <w:p w14:paraId="7844A8AB" w14:textId="77777777" w:rsidR="00D33EF8" w:rsidRPr="008437FB" w:rsidRDefault="003B67E7">
            <w:pPr>
              <w:spacing w:line="240" w:lineRule="exact"/>
              <w:contextualSpacing/>
              <w:jc w:val="center"/>
              <w:rPr>
                <w:rFonts w:ascii="宋体" w:hAnsi="宋体"/>
                <w:b/>
                <w:bCs/>
                <w:sz w:val="21"/>
                <w:szCs w:val="21"/>
              </w:rPr>
            </w:pPr>
            <w:r w:rsidRPr="008437FB">
              <w:rPr>
                <w:rFonts w:ascii="宋体" w:hAnsi="宋体" w:hint="eastAsia"/>
                <w:b/>
                <w:bCs/>
                <w:sz w:val="21"/>
                <w:szCs w:val="21"/>
              </w:rPr>
              <w:t>党政</w:t>
            </w:r>
          </w:p>
          <w:p w14:paraId="7D079B35" w14:textId="77777777" w:rsidR="00D33EF8" w:rsidRPr="008437FB" w:rsidRDefault="003B67E7">
            <w:pPr>
              <w:spacing w:line="240" w:lineRule="exact"/>
              <w:contextualSpacing/>
              <w:jc w:val="center"/>
              <w:rPr>
                <w:rFonts w:ascii="宋体" w:hAnsi="宋体"/>
                <w:b/>
                <w:bCs/>
                <w:sz w:val="21"/>
                <w:szCs w:val="21"/>
              </w:rPr>
            </w:pPr>
            <w:r w:rsidRPr="008437FB">
              <w:rPr>
                <w:rFonts w:ascii="宋体" w:hAnsi="宋体" w:hint="eastAsia"/>
                <w:b/>
                <w:bCs/>
                <w:sz w:val="21"/>
                <w:szCs w:val="21"/>
              </w:rPr>
              <w:t>机关</w:t>
            </w:r>
          </w:p>
        </w:tc>
        <w:tc>
          <w:tcPr>
            <w:tcW w:w="836" w:type="dxa"/>
            <w:tcBorders>
              <w:top w:val="single" w:sz="4" w:space="0" w:color="auto"/>
            </w:tcBorders>
            <w:vAlign w:val="center"/>
          </w:tcPr>
          <w:p w14:paraId="27DA4075" w14:textId="77777777" w:rsidR="00D33EF8" w:rsidRPr="008437FB" w:rsidRDefault="003B67E7">
            <w:pPr>
              <w:spacing w:line="240" w:lineRule="exact"/>
              <w:contextualSpacing/>
              <w:jc w:val="center"/>
              <w:rPr>
                <w:rFonts w:ascii="宋体" w:hAnsi="宋体"/>
                <w:b/>
                <w:bCs/>
                <w:sz w:val="21"/>
                <w:szCs w:val="21"/>
              </w:rPr>
            </w:pPr>
            <w:r w:rsidRPr="008437FB">
              <w:rPr>
                <w:rFonts w:ascii="宋体" w:hAnsi="宋体" w:hint="eastAsia"/>
                <w:b/>
                <w:bCs/>
                <w:sz w:val="21"/>
                <w:szCs w:val="21"/>
              </w:rPr>
              <w:t>高等教育单位</w:t>
            </w:r>
          </w:p>
        </w:tc>
        <w:tc>
          <w:tcPr>
            <w:tcW w:w="711" w:type="dxa"/>
            <w:tcBorders>
              <w:top w:val="single" w:sz="4" w:space="0" w:color="auto"/>
            </w:tcBorders>
            <w:vAlign w:val="center"/>
          </w:tcPr>
          <w:p w14:paraId="7AE79A3F" w14:textId="77777777" w:rsidR="00D33EF8" w:rsidRPr="008437FB" w:rsidRDefault="003B67E7">
            <w:pPr>
              <w:spacing w:line="240" w:lineRule="exact"/>
              <w:contextualSpacing/>
              <w:jc w:val="center"/>
              <w:rPr>
                <w:rFonts w:ascii="宋体" w:hAnsi="宋体"/>
                <w:b/>
                <w:bCs/>
                <w:sz w:val="21"/>
                <w:szCs w:val="21"/>
              </w:rPr>
            </w:pPr>
            <w:r w:rsidRPr="008437FB">
              <w:rPr>
                <w:rFonts w:ascii="宋体" w:hAnsi="宋体" w:hint="eastAsia"/>
                <w:b/>
                <w:bCs/>
                <w:sz w:val="21"/>
                <w:szCs w:val="21"/>
              </w:rPr>
              <w:t>中初等教育单位</w:t>
            </w:r>
          </w:p>
        </w:tc>
        <w:tc>
          <w:tcPr>
            <w:tcW w:w="730" w:type="dxa"/>
            <w:tcBorders>
              <w:top w:val="single" w:sz="4" w:space="0" w:color="auto"/>
            </w:tcBorders>
            <w:vAlign w:val="center"/>
          </w:tcPr>
          <w:p w14:paraId="2215699C" w14:textId="77777777" w:rsidR="00D33EF8" w:rsidRPr="008437FB" w:rsidRDefault="003B67E7">
            <w:pPr>
              <w:spacing w:line="240" w:lineRule="exact"/>
              <w:contextualSpacing/>
              <w:jc w:val="center"/>
              <w:rPr>
                <w:rFonts w:ascii="宋体" w:hAnsi="宋体"/>
                <w:b/>
                <w:bCs/>
                <w:sz w:val="21"/>
                <w:szCs w:val="21"/>
              </w:rPr>
            </w:pPr>
            <w:r w:rsidRPr="008437FB">
              <w:rPr>
                <w:rFonts w:ascii="宋体" w:hAnsi="宋体" w:hint="eastAsia"/>
                <w:b/>
                <w:bCs/>
                <w:sz w:val="21"/>
                <w:szCs w:val="21"/>
              </w:rPr>
              <w:t>科研设计单位</w:t>
            </w:r>
          </w:p>
        </w:tc>
        <w:tc>
          <w:tcPr>
            <w:tcW w:w="759" w:type="dxa"/>
            <w:tcBorders>
              <w:top w:val="single" w:sz="4" w:space="0" w:color="auto"/>
            </w:tcBorders>
            <w:vAlign w:val="center"/>
          </w:tcPr>
          <w:p w14:paraId="2A814FED" w14:textId="77777777" w:rsidR="00D33EF8" w:rsidRPr="008437FB" w:rsidRDefault="003B67E7">
            <w:pPr>
              <w:spacing w:line="240" w:lineRule="exact"/>
              <w:contextualSpacing/>
              <w:jc w:val="center"/>
              <w:rPr>
                <w:rFonts w:ascii="宋体" w:hAnsi="宋体"/>
                <w:b/>
                <w:bCs/>
                <w:sz w:val="21"/>
                <w:szCs w:val="21"/>
              </w:rPr>
            </w:pPr>
            <w:r w:rsidRPr="008437FB">
              <w:rPr>
                <w:rFonts w:ascii="宋体" w:hAnsi="宋体" w:hint="eastAsia"/>
                <w:b/>
                <w:bCs/>
                <w:sz w:val="21"/>
                <w:szCs w:val="21"/>
              </w:rPr>
              <w:t>医疗卫生单位</w:t>
            </w:r>
          </w:p>
        </w:tc>
        <w:tc>
          <w:tcPr>
            <w:tcW w:w="866" w:type="dxa"/>
            <w:tcBorders>
              <w:top w:val="single" w:sz="4" w:space="0" w:color="auto"/>
            </w:tcBorders>
            <w:vAlign w:val="center"/>
          </w:tcPr>
          <w:p w14:paraId="3DE41129" w14:textId="77777777" w:rsidR="00D33EF8" w:rsidRPr="008437FB" w:rsidRDefault="003B67E7">
            <w:pPr>
              <w:spacing w:line="240" w:lineRule="exact"/>
              <w:contextualSpacing/>
              <w:jc w:val="center"/>
              <w:rPr>
                <w:rFonts w:ascii="宋体" w:hAnsi="宋体"/>
                <w:b/>
                <w:bCs/>
                <w:sz w:val="21"/>
                <w:szCs w:val="21"/>
              </w:rPr>
            </w:pPr>
            <w:r w:rsidRPr="008437FB">
              <w:rPr>
                <w:rFonts w:ascii="宋体" w:hAnsi="宋体" w:hint="eastAsia"/>
                <w:b/>
                <w:bCs/>
                <w:sz w:val="21"/>
                <w:szCs w:val="21"/>
              </w:rPr>
              <w:t>其他事业单位</w:t>
            </w:r>
          </w:p>
        </w:tc>
        <w:tc>
          <w:tcPr>
            <w:tcW w:w="633" w:type="dxa"/>
            <w:tcBorders>
              <w:top w:val="single" w:sz="4" w:space="0" w:color="auto"/>
            </w:tcBorders>
            <w:vAlign w:val="center"/>
          </w:tcPr>
          <w:p w14:paraId="71733878" w14:textId="77777777" w:rsidR="00D33EF8" w:rsidRPr="008437FB" w:rsidRDefault="003B67E7">
            <w:pPr>
              <w:spacing w:line="240" w:lineRule="exact"/>
              <w:contextualSpacing/>
              <w:jc w:val="center"/>
              <w:rPr>
                <w:rFonts w:ascii="宋体" w:hAnsi="宋体"/>
                <w:b/>
                <w:bCs/>
                <w:sz w:val="21"/>
                <w:szCs w:val="21"/>
              </w:rPr>
            </w:pPr>
            <w:r w:rsidRPr="008437FB">
              <w:rPr>
                <w:rFonts w:ascii="宋体" w:hAnsi="宋体" w:hint="eastAsia"/>
                <w:b/>
                <w:bCs/>
                <w:sz w:val="21"/>
                <w:szCs w:val="21"/>
              </w:rPr>
              <w:t>国有</w:t>
            </w:r>
          </w:p>
          <w:p w14:paraId="6C4A46FB" w14:textId="77777777" w:rsidR="00D33EF8" w:rsidRPr="008437FB" w:rsidRDefault="003B67E7">
            <w:pPr>
              <w:spacing w:line="240" w:lineRule="exact"/>
              <w:contextualSpacing/>
              <w:jc w:val="center"/>
              <w:rPr>
                <w:rFonts w:ascii="宋体" w:hAnsi="宋体"/>
                <w:b/>
                <w:bCs/>
                <w:sz w:val="21"/>
                <w:szCs w:val="21"/>
              </w:rPr>
            </w:pPr>
            <w:r w:rsidRPr="008437FB">
              <w:rPr>
                <w:rFonts w:ascii="宋体" w:hAnsi="宋体" w:hint="eastAsia"/>
                <w:b/>
                <w:bCs/>
                <w:sz w:val="21"/>
                <w:szCs w:val="21"/>
              </w:rPr>
              <w:t>企业</w:t>
            </w:r>
          </w:p>
        </w:tc>
        <w:tc>
          <w:tcPr>
            <w:tcW w:w="636" w:type="dxa"/>
            <w:tcBorders>
              <w:top w:val="single" w:sz="4" w:space="0" w:color="auto"/>
            </w:tcBorders>
            <w:vAlign w:val="center"/>
          </w:tcPr>
          <w:p w14:paraId="789200E5" w14:textId="77777777" w:rsidR="00D33EF8" w:rsidRPr="008437FB" w:rsidRDefault="003B67E7">
            <w:pPr>
              <w:spacing w:line="240" w:lineRule="exact"/>
              <w:contextualSpacing/>
              <w:jc w:val="center"/>
              <w:rPr>
                <w:rFonts w:ascii="宋体" w:hAnsi="宋体"/>
                <w:b/>
                <w:bCs/>
                <w:sz w:val="21"/>
                <w:szCs w:val="21"/>
              </w:rPr>
            </w:pPr>
            <w:r w:rsidRPr="008437FB">
              <w:rPr>
                <w:rFonts w:ascii="宋体" w:hAnsi="宋体" w:hint="eastAsia"/>
                <w:b/>
                <w:bCs/>
                <w:sz w:val="21"/>
                <w:szCs w:val="21"/>
              </w:rPr>
              <w:t>民营</w:t>
            </w:r>
          </w:p>
          <w:p w14:paraId="143938D2" w14:textId="77777777" w:rsidR="00D33EF8" w:rsidRPr="008437FB" w:rsidRDefault="003B67E7">
            <w:pPr>
              <w:spacing w:line="240" w:lineRule="exact"/>
              <w:contextualSpacing/>
              <w:jc w:val="center"/>
              <w:rPr>
                <w:rFonts w:ascii="宋体" w:hAnsi="宋体"/>
                <w:b/>
                <w:bCs/>
                <w:sz w:val="21"/>
                <w:szCs w:val="21"/>
              </w:rPr>
            </w:pPr>
            <w:r w:rsidRPr="008437FB">
              <w:rPr>
                <w:rFonts w:ascii="宋体" w:hAnsi="宋体" w:hint="eastAsia"/>
                <w:b/>
                <w:bCs/>
                <w:sz w:val="21"/>
                <w:szCs w:val="21"/>
              </w:rPr>
              <w:t>企业</w:t>
            </w:r>
          </w:p>
        </w:tc>
        <w:tc>
          <w:tcPr>
            <w:tcW w:w="670" w:type="dxa"/>
            <w:tcBorders>
              <w:top w:val="single" w:sz="4" w:space="0" w:color="auto"/>
            </w:tcBorders>
            <w:vAlign w:val="center"/>
          </w:tcPr>
          <w:p w14:paraId="72458BDB" w14:textId="77777777" w:rsidR="00D33EF8" w:rsidRPr="008437FB" w:rsidRDefault="003B67E7">
            <w:pPr>
              <w:spacing w:line="240" w:lineRule="exact"/>
              <w:contextualSpacing/>
              <w:jc w:val="center"/>
              <w:rPr>
                <w:rFonts w:ascii="宋体" w:hAnsi="宋体"/>
                <w:b/>
                <w:bCs/>
                <w:sz w:val="21"/>
                <w:szCs w:val="21"/>
              </w:rPr>
            </w:pPr>
            <w:r w:rsidRPr="008437FB">
              <w:rPr>
                <w:rFonts w:ascii="宋体" w:hAnsi="宋体" w:hint="eastAsia"/>
                <w:b/>
                <w:bCs/>
                <w:sz w:val="21"/>
                <w:szCs w:val="21"/>
              </w:rPr>
              <w:t>三资</w:t>
            </w:r>
          </w:p>
          <w:p w14:paraId="711339E8" w14:textId="77777777" w:rsidR="00D33EF8" w:rsidRPr="008437FB" w:rsidRDefault="003B67E7">
            <w:pPr>
              <w:spacing w:line="240" w:lineRule="exact"/>
              <w:contextualSpacing/>
              <w:jc w:val="center"/>
              <w:rPr>
                <w:rFonts w:ascii="宋体" w:hAnsi="宋体"/>
                <w:b/>
                <w:bCs/>
                <w:sz w:val="21"/>
                <w:szCs w:val="21"/>
              </w:rPr>
            </w:pPr>
            <w:r w:rsidRPr="008437FB">
              <w:rPr>
                <w:rFonts w:ascii="宋体" w:hAnsi="宋体" w:hint="eastAsia"/>
                <w:b/>
                <w:bCs/>
                <w:sz w:val="21"/>
                <w:szCs w:val="21"/>
              </w:rPr>
              <w:t>企业</w:t>
            </w:r>
          </w:p>
        </w:tc>
        <w:tc>
          <w:tcPr>
            <w:tcW w:w="427" w:type="dxa"/>
            <w:tcBorders>
              <w:top w:val="single" w:sz="4" w:space="0" w:color="auto"/>
            </w:tcBorders>
            <w:vAlign w:val="center"/>
          </w:tcPr>
          <w:p w14:paraId="09A1621C" w14:textId="77777777" w:rsidR="00D33EF8" w:rsidRPr="008437FB" w:rsidRDefault="003B67E7">
            <w:pPr>
              <w:spacing w:line="240" w:lineRule="exact"/>
              <w:contextualSpacing/>
              <w:jc w:val="center"/>
              <w:rPr>
                <w:rFonts w:ascii="宋体" w:hAnsi="宋体"/>
                <w:b/>
                <w:bCs/>
                <w:sz w:val="21"/>
                <w:szCs w:val="21"/>
              </w:rPr>
            </w:pPr>
            <w:r w:rsidRPr="008437FB">
              <w:rPr>
                <w:rFonts w:ascii="宋体" w:hAnsi="宋体" w:hint="eastAsia"/>
                <w:b/>
                <w:bCs/>
                <w:sz w:val="21"/>
                <w:szCs w:val="21"/>
              </w:rPr>
              <w:t>部队</w:t>
            </w:r>
          </w:p>
        </w:tc>
        <w:tc>
          <w:tcPr>
            <w:tcW w:w="471" w:type="dxa"/>
            <w:tcBorders>
              <w:top w:val="single" w:sz="4" w:space="0" w:color="auto"/>
            </w:tcBorders>
          </w:tcPr>
          <w:p w14:paraId="0F3D8426" w14:textId="77777777" w:rsidR="00D33EF8" w:rsidRPr="008437FB" w:rsidRDefault="00D33EF8">
            <w:pPr>
              <w:spacing w:line="240" w:lineRule="exact"/>
              <w:contextualSpacing/>
              <w:jc w:val="center"/>
              <w:rPr>
                <w:rFonts w:ascii="宋体" w:hAnsi="宋体"/>
                <w:b/>
                <w:bCs/>
                <w:sz w:val="21"/>
                <w:szCs w:val="21"/>
              </w:rPr>
            </w:pPr>
          </w:p>
          <w:p w14:paraId="46034D38" w14:textId="77777777" w:rsidR="00D33EF8" w:rsidRPr="008437FB" w:rsidRDefault="003B67E7">
            <w:pPr>
              <w:spacing w:line="240" w:lineRule="exact"/>
              <w:contextualSpacing/>
              <w:jc w:val="center"/>
              <w:rPr>
                <w:rFonts w:ascii="宋体" w:hAnsi="宋体"/>
                <w:b/>
                <w:bCs/>
                <w:sz w:val="21"/>
                <w:szCs w:val="21"/>
              </w:rPr>
            </w:pPr>
            <w:r w:rsidRPr="008437FB">
              <w:rPr>
                <w:rFonts w:ascii="宋体" w:hAnsi="宋体" w:hint="eastAsia"/>
                <w:b/>
                <w:bCs/>
                <w:sz w:val="21"/>
                <w:szCs w:val="21"/>
              </w:rPr>
              <w:t>升学</w:t>
            </w:r>
          </w:p>
        </w:tc>
        <w:tc>
          <w:tcPr>
            <w:tcW w:w="471" w:type="dxa"/>
            <w:tcBorders>
              <w:top w:val="single" w:sz="4" w:space="0" w:color="auto"/>
            </w:tcBorders>
            <w:vAlign w:val="center"/>
          </w:tcPr>
          <w:p w14:paraId="07B625A7" w14:textId="77777777" w:rsidR="00D33EF8" w:rsidRPr="008437FB" w:rsidRDefault="003B67E7">
            <w:pPr>
              <w:spacing w:line="240" w:lineRule="exact"/>
              <w:contextualSpacing/>
              <w:jc w:val="center"/>
              <w:rPr>
                <w:rFonts w:ascii="宋体" w:hAnsi="宋体"/>
                <w:b/>
                <w:bCs/>
                <w:sz w:val="21"/>
                <w:szCs w:val="21"/>
              </w:rPr>
            </w:pPr>
            <w:r w:rsidRPr="008437FB">
              <w:rPr>
                <w:rFonts w:ascii="宋体" w:hAnsi="宋体" w:hint="eastAsia"/>
                <w:b/>
                <w:bCs/>
                <w:sz w:val="21"/>
                <w:szCs w:val="21"/>
              </w:rPr>
              <w:t>其他</w:t>
            </w:r>
          </w:p>
        </w:tc>
      </w:tr>
      <w:tr w:rsidR="00D33EF8" w:rsidRPr="008437FB" w14:paraId="164810CA" w14:textId="77777777">
        <w:trPr>
          <w:trHeight w:val="740"/>
          <w:jc w:val="center"/>
        </w:trPr>
        <w:tc>
          <w:tcPr>
            <w:tcW w:w="640" w:type="dxa"/>
            <w:vAlign w:val="center"/>
          </w:tcPr>
          <w:p w14:paraId="3557C95D" w14:textId="77777777" w:rsidR="00D33EF8" w:rsidRPr="008437FB" w:rsidRDefault="003B67E7">
            <w:pPr>
              <w:spacing w:line="240" w:lineRule="exact"/>
              <w:contextualSpacing/>
              <w:jc w:val="center"/>
              <w:rPr>
                <w:rFonts w:ascii="宋体" w:hAnsi="宋体"/>
                <w:sz w:val="21"/>
                <w:szCs w:val="21"/>
              </w:rPr>
            </w:pPr>
            <w:r w:rsidRPr="008437FB">
              <w:rPr>
                <w:rFonts w:ascii="宋体" w:hAnsi="宋体" w:hint="eastAsia"/>
                <w:sz w:val="21"/>
                <w:szCs w:val="21"/>
              </w:rPr>
              <w:t>硕士</w:t>
            </w:r>
          </w:p>
          <w:p w14:paraId="03D4B826" w14:textId="77777777" w:rsidR="00D33EF8" w:rsidRPr="008437FB" w:rsidRDefault="003B67E7">
            <w:pPr>
              <w:spacing w:line="240" w:lineRule="exact"/>
              <w:contextualSpacing/>
              <w:jc w:val="center"/>
              <w:rPr>
                <w:rFonts w:ascii="宋体" w:hAnsi="宋体"/>
                <w:sz w:val="21"/>
                <w:szCs w:val="21"/>
              </w:rPr>
            </w:pPr>
            <w:r w:rsidRPr="008437FB">
              <w:rPr>
                <w:rFonts w:ascii="宋体" w:hAnsi="宋体" w:hint="eastAsia"/>
                <w:sz w:val="21"/>
                <w:szCs w:val="21"/>
              </w:rPr>
              <w:t>签约</w:t>
            </w:r>
          </w:p>
        </w:tc>
        <w:tc>
          <w:tcPr>
            <w:tcW w:w="672" w:type="dxa"/>
            <w:vAlign w:val="center"/>
          </w:tcPr>
          <w:p w14:paraId="12A94899" w14:textId="77777777" w:rsidR="00D33EF8" w:rsidRPr="008437FB" w:rsidRDefault="003B67E7">
            <w:pPr>
              <w:spacing w:line="240" w:lineRule="exact"/>
              <w:contextualSpacing/>
              <w:jc w:val="center"/>
              <w:rPr>
                <w:rFonts w:ascii="宋体" w:hAnsi="宋体"/>
                <w:sz w:val="21"/>
                <w:szCs w:val="21"/>
              </w:rPr>
            </w:pPr>
            <w:r w:rsidRPr="008437FB">
              <w:rPr>
                <w:rFonts w:ascii="宋体" w:hAnsi="宋体" w:hint="eastAsia"/>
                <w:sz w:val="21"/>
                <w:szCs w:val="21"/>
              </w:rPr>
              <w:t>0</w:t>
            </w:r>
          </w:p>
        </w:tc>
        <w:tc>
          <w:tcPr>
            <w:tcW w:w="836" w:type="dxa"/>
            <w:vAlign w:val="center"/>
          </w:tcPr>
          <w:p w14:paraId="0352D14E" w14:textId="77777777" w:rsidR="00D33EF8" w:rsidRPr="008437FB" w:rsidRDefault="003B67E7">
            <w:pPr>
              <w:spacing w:line="240" w:lineRule="exact"/>
              <w:contextualSpacing/>
              <w:jc w:val="center"/>
              <w:rPr>
                <w:rFonts w:ascii="宋体" w:hAnsi="宋体"/>
                <w:sz w:val="21"/>
                <w:szCs w:val="21"/>
              </w:rPr>
            </w:pPr>
            <w:r w:rsidRPr="008437FB">
              <w:rPr>
                <w:rFonts w:ascii="宋体" w:hAnsi="宋体" w:hint="eastAsia"/>
                <w:sz w:val="21"/>
                <w:szCs w:val="21"/>
              </w:rPr>
              <w:t>0</w:t>
            </w:r>
          </w:p>
        </w:tc>
        <w:tc>
          <w:tcPr>
            <w:tcW w:w="711" w:type="dxa"/>
            <w:vAlign w:val="center"/>
          </w:tcPr>
          <w:p w14:paraId="1B3447E6" w14:textId="77777777" w:rsidR="00D33EF8" w:rsidRPr="008437FB" w:rsidRDefault="003B67E7">
            <w:pPr>
              <w:spacing w:line="240" w:lineRule="exact"/>
              <w:contextualSpacing/>
              <w:jc w:val="center"/>
              <w:rPr>
                <w:rFonts w:ascii="宋体" w:hAnsi="宋体"/>
                <w:sz w:val="21"/>
                <w:szCs w:val="21"/>
              </w:rPr>
            </w:pPr>
            <w:r w:rsidRPr="008437FB">
              <w:rPr>
                <w:rFonts w:ascii="宋体" w:hAnsi="宋体" w:hint="eastAsia"/>
                <w:sz w:val="21"/>
                <w:szCs w:val="21"/>
              </w:rPr>
              <w:t>0</w:t>
            </w:r>
          </w:p>
        </w:tc>
        <w:tc>
          <w:tcPr>
            <w:tcW w:w="730" w:type="dxa"/>
            <w:vAlign w:val="center"/>
          </w:tcPr>
          <w:p w14:paraId="3FB6FCA0" w14:textId="77777777" w:rsidR="00D33EF8" w:rsidRPr="008437FB" w:rsidRDefault="003B67E7">
            <w:pPr>
              <w:spacing w:line="240" w:lineRule="exact"/>
              <w:contextualSpacing/>
              <w:jc w:val="center"/>
              <w:rPr>
                <w:rFonts w:ascii="宋体" w:hAnsi="宋体"/>
                <w:sz w:val="21"/>
                <w:szCs w:val="21"/>
              </w:rPr>
            </w:pPr>
            <w:r w:rsidRPr="008437FB">
              <w:rPr>
                <w:rFonts w:ascii="宋体" w:hAnsi="宋体"/>
                <w:sz w:val="21"/>
                <w:szCs w:val="21"/>
              </w:rPr>
              <w:t>0</w:t>
            </w:r>
          </w:p>
        </w:tc>
        <w:tc>
          <w:tcPr>
            <w:tcW w:w="759" w:type="dxa"/>
            <w:vAlign w:val="center"/>
          </w:tcPr>
          <w:p w14:paraId="6A066E33" w14:textId="77777777" w:rsidR="00D33EF8" w:rsidRPr="008437FB" w:rsidRDefault="003B67E7">
            <w:pPr>
              <w:spacing w:line="240" w:lineRule="exact"/>
              <w:contextualSpacing/>
              <w:jc w:val="center"/>
              <w:rPr>
                <w:rFonts w:ascii="宋体" w:hAnsi="宋体"/>
                <w:sz w:val="21"/>
                <w:szCs w:val="21"/>
              </w:rPr>
            </w:pPr>
            <w:r w:rsidRPr="008437FB">
              <w:rPr>
                <w:rFonts w:ascii="宋体" w:hAnsi="宋体" w:hint="eastAsia"/>
                <w:sz w:val="21"/>
                <w:szCs w:val="21"/>
              </w:rPr>
              <w:t>0</w:t>
            </w:r>
          </w:p>
        </w:tc>
        <w:tc>
          <w:tcPr>
            <w:tcW w:w="866" w:type="dxa"/>
            <w:vAlign w:val="center"/>
          </w:tcPr>
          <w:p w14:paraId="13BE7FD5" w14:textId="77777777" w:rsidR="00D33EF8" w:rsidRPr="008437FB" w:rsidRDefault="003B67E7">
            <w:pPr>
              <w:spacing w:line="240" w:lineRule="exact"/>
              <w:contextualSpacing/>
              <w:jc w:val="center"/>
              <w:rPr>
                <w:rFonts w:ascii="宋体" w:hAnsi="宋体"/>
                <w:sz w:val="21"/>
                <w:szCs w:val="21"/>
              </w:rPr>
            </w:pPr>
            <w:r w:rsidRPr="008437FB">
              <w:rPr>
                <w:rFonts w:ascii="宋体" w:hAnsi="宋体"/>
                <w:sz w:val="21"/>
                <w:szCs w:val="21"/>
              </w:rPr>
              <w:t>1</w:t>
            </w:r>
          </w:p>
        </w:tc>
        <w:tc>
          <w:tcPr>
            <w:tcW w:w="633" w:type="dxa"/>
            <w:vAlign w:val="center"/>
          </w:tcPr>
          <w:p w14:paraId="0E3AD809" w14:textId="77777777" w:rsidR="00D33EF8" w:rsidRPr="008437FB" w:rsidRDefault="003B67E7">
            <w:pPr>
              <w:spacing w:line="240" w:lineRule="exact"/>
              <w:contextualSpacing/>
              <w:jc w:val="center"/>
              <w:rPr>
                <w:rFonts w:ascii="宋体" w:hAnsi="宋体"/>
                <w:sz w:val="21"/>
                <w:szCs w:val="21"/>
              </w:rPr>
            </w:pPr>
            <w:r w:rsidRPr="008437FB">
              <w:rPr>
                <w:rFonts w:ascii="宋体" w:hAnsi="宋体"/>
                <w:sz w:val="21"/>
                <w:szCs w:val="21"/>
              </w:rPr>
              <w:t>3</w:t>
            </w:r>
          </w:p>
        </w:tc>
        <w:tc>
          <w:tcPr>
            <w:tcW w:w="636" w:type="dxa"/>
            <w:vAlign w:val="center"/>
          </w:tcPr>
          <w:p w14:paraId="027E99F4" w14:textId="77777777" w:rsidR="00D33EF8" w:rsidRPr="008437FB" w:rsidRDefault="003B67E7">
            <w:pPr>
              <w:spacing w:line="240" w:lineRule="exact"/>
              <w:contextualSpacing/>
              <w:jc w:val="center"/>
              <w:rPr>
                <w:rFonts w:ascii="宋体" w:hAnsi="宋体"/>
                <w:sz w:val="21"/>
                <w:szCs w:val="21"/>
              </w:rPr>
            </w:pPr>
            <w:r w:rsidRPr="008437FB">
              <w:rPr>
                <w:rFonts w:ascii="宋体" w:hAnsi="宋体"/>
                <w:sz w:val="21"/>
                <w:szCs w:val="21"/>
              </w:rPr>
              <w:t>1</w:t>
            </w:r>
          </w:p>
        </w:tc>
        <w:tc>
          <w:tcPr>
            <w:tcW w:w="670" w:type="dxa"/>
            <w:vAlign w:val="center"/>
          </w:tcPr>
          <w:p w14:paraId="4DE4E075" w14:textId="77777777" w:rsidR="00D33EF8" w:rsidRPr="008437FB" w:rsidRDefault="003B67E7">
            <w:pPr>
              <w:spacing w:line="240" w:lineRule="exact"/>
              <w:contextualSpacing/>
              <w:jc w:val="center"/>
              <w:rPr>
                <w:rFonts w:ascii="宋体" w:hAnsi="宋体"/>
                <w:sz w:val="21"/>
                <w:szCs w:val="21"/>
              </w:rPr>
            </w:pPr>
            <w:r w:rsidRPr="008437FB">
              <w:rPr>
                <w:rFonts w:ascii="宋体" w:hAnsi="宋体" w:hint="eastAsia"/>
                <w:sz w:val="21"/>
                <w:szCs w:val="21"/>
              </w:rPr>
              <w:t>0</w:t>
            </w:r>
          </w:p>
        </w:tc>
        <w:tc>
          <w:tcPr>
            <w:tcW w:w="427" w:type="dxa"/>
            <w:vAlign w:val="center"/>
          </w:tcPr>
          <w:p w14:paraId="6083D8E6" w14:textId="77777777" w:rsidR="00D33EF8" w:rsidRPr="008437FB" w:rsidRDefault="003B67E7">
            <w:pPr>
              <w:spacing w:line="240" w:lineRule="exact"/>
              <w:contextualSpacing/>
              <w:jc w:val="center"/>
              <w:rPr>
                <w:rFonts w:ascii="宋体" w:hAnsi="宋体"/>
                <w:sz w:val="21"/>
                <w:szCs w:val="21"/>
              </w:rPr>
            </w:pPr>
            <w:r w:rsidRPr="008437FB">
              <w:rPr>
                <w:rFonts w:ascii="宋体" w:hAnsi="宋体" w:hint="eastAsia"/>
                <w:sz w:val="21"/>
                <w:szCs w:val="21"/>
              </w:rPr>
              <w:t>0</w:t>
            </w:r>
          </w:p>
        </w:tc>
        <w:tc>
          <w:tcPr>
            <w:tcW w:w="471" w:type="dxa"/>
          </w:tcPr>
          <w:p w14:paraId="3D24CBB8" w14:textId="77777777" w:rsidR="00D33EF8" w:rsidRPr="008437FB" w:rsidRDefault="003B67E7">
            <w:pPr>
              <w:pStyle w:val="3"/>
              <w:spacing w:line="240" w:lineRule="exact"/>
              <w:contextualSpacing/>
              <w:jc w:val="center"/>
              <w:rPr>
                <w:b w:val="0"/>
                <w:sz w:val="21"/>
                <w:szCs w:val="21"/>
              </w:rPr>
            </w:pPr>
            <w:r w:rsidRPr="008437FB">
              <w:rPr>
                <w:rFonts w:ascii="宋体" w:hAnsi="宋体" w:hint="eastAsia"/>
                <w:b w:val="0"/>
                <w:sz w:val="21"/>
                <w:szCs w:val="21"/>
              </w:rPr>
              <w:t>0</w:t>
            </w:r>
          </w:p>
        </w:tc>
        <w:tc>
          <w:tcPr>
            <w:tcW w:w="471" w:type="dxa"/>
            <w:vAlign w:val="center"/>
          </w:tcPr>
          <w:p w14:paraId="47A8155B" w14:textId="77777777" w:rsidR="00D33EF8" w:rsidRPr="008437FB" w:rsidRDefault="003B67E7">
            <w:pPr>
              <w:spacing w:line="240" w:lineRule="exact"/>
              <w:contextualSpacing/>
              <w:jc w:val="center"/>
              <w:rPr>
                <w:rFonts w:ascii="宋体" w:hAnsi="宋体"/>
                <w:sz w:val="21"/>
                <w:szCs w:val="21"/>
              </w:rPr>
            </w:pPr>
            <w:r w:rsidRPr="008437FB">
              <w:rPr>
                <w:rFonts w:ascii="宋体" w:hAnsi="宋体" w:hint="eastAsia"/>
                <w:sz w:val="21"/>
                <w:szCs w:val="21"/>
              </w:rPr>
              <w:t>2</w:t>
            </w:r>
          </w:p>
        </w:tc>
      </w:tr>
    </w:tbl>
    <w:p w14:paraId="65B8C8DB" w14:textId="77777777" w:rsidR="00D33EF8" w:rsidRDefault="003B67E7">
      <w:pPr>
        <w:pStyle w:val="2"/>
      </w:pPr>
      <w:r>
        <w:rPr>
          <w:rFonts w:hint="eastAsia"/>
        </w:rPr>
        <w:t>四、服务贡献</w:t>
      </w:r>
    </w:p>
    <w:p w14:paraId="7CFE7197" w14:textId="77777777" w:rsidR="00D33EF8" w:rsidRDefault="003B67E7">
      <w:pPr>
        <w:pStyle w:val="3"/>
      </w:pPr>
      <w:r>
        <w:rPr>
          <w:rFonts w:hint="eastAsia"/>
        </w:rPr>
        <w:t>4</w:t>
      </w:r>
      <w:r>
        <w:t>.1</w:t>
      </w:r>
      <w:r>
        <w:rPr>
          <w:rFonts w:hint="eastAsia"/>
        </w:rPr>
        <w:t>科技进步</w:t>
      </w:r>
    </w:p>
    <w:p w14:paraId="4858AD9C" w14:textId="77777777" w:rsidR="00D33EF8" w:rsidRDefault="003B67E7">
      <w:pPr>
        <w:pStyle w:val="Default"/>
        <w:ind w:firstLineChars="200" w:firstLine="560"/>
        <w:rPr>
          <w:rFonts w:ascii="宋体" w:eastAsia="宋体" w:hAnsi="宋体" w:cs="宋体"/>
          <w:color w:val="auto"/>
          <w:sz w:val="28"/>
          <w:szCs w:val="28"/>
        </w:rPr>
      </w:pPr>
      <w:r>
        <w:rPr>
          <w:rFonts w:ascii="宋体" w:eastAsia="宋体" w:hAnsi="宋体" w:cs="宋体" w:hint="eastAsia"/>
          <w:color w:val="auto"/>
          <w:sz w:val="28"/>
          <w:szCs w:val="28"/>
        </w:rPr>
        <w:t>202</w:t>
      </w:r>
      <w:r>
        <w:rPr>
          <w:rFonts w:ascii="宋体" w:eastAsia="宋体" w:hAnsi="宋体" w:cs="宋体"/>
          <w:color w:val="auto"/>
          <w:sz w:val="28"/>
          <w:szCs w:val="28"/>
        </w:rPr>
        <w:t>1</w:t>
      </w:r>
      <w:r>
        <w:rPr>
          <w:rFonts w:ascii="宋体" w:eastAsia="宋体" w:hAnsi="宋体" w:cs="宋体" w:hint="eastAsia"/>
          <w:color w:val="auto"/>
          <w:sz w:val="28"/>
          <w:szCs w:val="28"/>
        </w:rPr>
        <w:t>年教师在绿色建筑设计与评价、建筑遗产保护与可持续利用、地域文化与公共空间设计创新三个学科方向上发表各类期刊会议论文共计近</w:t>
      </w:r>
      <w:r>
        <w:rPr>
          <w:rFonts w:ascii="宋体" w:eastAsia="宋体" w:hAnsi="宋体" w:cs="宋体" w:hint="eastAsia"/>
          <w:color w:val="auto"/>
          <w:sz w:val="28"/>
          <w:szCs w:val="28"/>
        </w:rPr>
        <w:t>3</w:t>
      </w:r>
      <w:r>
        <w:rPr>
          <w:rFonts w:ascii="宋体" w:eastAsia="宋体" w:hAnsi="宋体" w:cs="宋体"/>
          <w:color w:val="auto"/>
          <w:sz w:val="28"/>
          <w:szCs w:val="28"/>
        </w:rPr>
        <w:t>0</w:t>
      </w:r>
      <w:r>
        <w:rPr>
          <w:rFonts w:ascii="宋体" w:eastAsia="宋体" w:hAnsi="宋体" w:cs="宋体" w:hint="eastAsia"/>
          <w:color w:val="auto"/>
          <w:sz w:val="28"/>
          <w:szCs w:val="28"/>
        </w:rPr>
        <w:t>篇；获批各类纵向及横向科研项目</w:t>
      </w:r>
      <w:r>
        <w:rPr>
          <w:rFonts w:ascii="宋体" w:eastAsia="宋体" w:hAnsi="宋体" w:cs="宋体" w:hint="eastAsia"/>
          <w:color w:val="auto"/>
          <w:sz w:val="28"/>
          <w:szCs w:val="28"/>
        </w:rPr>
        <w:t>30</w:t>
      </w:r>
      <w:r>
        <w:rPr>
          <w:rFonts w:ascii="宋体" w:eastAsia="宋体" w:hAnsi="宋体" w:cs="宋体" w:hint="eastAsia"/>
          <w:color w:val="auto"/>
          <w:sz w:val="28"/>
          <w:szCs w:val="28"/>
        </w:rPr>
        <w:t>余项，</w:t>
      </w:r>
      <w:r>
        <w:rPr>
          <w:rFonts w:ascii="宋体" w:eastAsia="宋体" w:hAnsi="宋体" w:cs="宋体" w:hint="eastAsia"/>
          <w:color w:val="auto"/>
          <w:sz w:val="28"/>
          <w:szCs w:val="28"/>
        </w:rPr>
        <w:t>3</w:t>
      </w:r>
      <w:r>
        <w:rPr>
          <w:rFonts w:ascii="宋体" w:eastAsia="宋体" w:hAnsi="宋体" w:cs="宋体" w:hint="eastAsia"/>
          <w:color w:val="auto"/>
          <w:sz w:val="28"/>
          <w:szCs w:val="28"/>
        </w:rPr>
        <w:t>项研究成果获省部级奖项。</w:t>
      </w:r>
    </w:p>
    <w:p w14:paraId="0D0907FA" w14:textId="77777777" w:rsidR="00D33EF8" w:rsidRDefault="003B67E7">
      <w:pPr>
        <w:pStyle w:val="3"/>
      </w:pPr>
      <w:r>
        <w:rPr>
          <w:rFonts w:hint="eastAsia"/>
        </w:rPr>
        <w:t>4</w:t>
      </w:r>
      <w:r>
        <w:t>.2</w:t>
      </w:r>
      <w:r>
        <w:rPr>
          <w:rFonts w:hint="eastAsia"/>
        </w:rPr>
        <w:t>经济发展</w:t>
      </w:r>
    </w:p>
    <w:p w14:paraId="2E83AE2E" w14:textId="77777777" w:rsidR="00D33EF8" w:rsidRDefault="003B67E7">
      <w:pPr>
        <w:widowControl/>
        <w:shd w:val="clear" w:color="auto" w:fill="FFFFFF"/>
        <w:ind w:firstLineChars="200" w:firstLine="560"/>
        <w:jc w:val="left"/>
        <w:rPr>
          <w:rFonts w:ascii="宋体" w:hAnsi="宋体"/>
        </w:rPr>
      </w:pPr>
      <w:r>
        <w:rPr>
          <w:rFonts w:ascii="宋体" w:hAnsi="宋体" w:hint="eastAsia"/>
        </w:rPr>
        <w:t>202</w:t>
      </w:r>
      <w:r>
        <w:rPr>
          <w:rFonts w:ascii="宋体" w:hAnsi="宋体"/>
        </w:rPr>
        <w:t>1</w:t>
      </w:r>
      <w:r>
        <w:rPr>
          <w:rFonts w:ascii="宋体" w:hAnsi="宋体" w:hint="eastAsia"/>
        </w:rPr>
        <w:t>年，立项横向课题</w:t>
      </w:r>
      <w:r>
        <w:rPr>
          <w:rFonts w:ascii="宋体" w:hAnsi="宋体"/>
        </w:rPr>
        <w:t>2</w:t>
      </w:r>
      <w:r>
        <w:rPr>
          <w:rFonts w:ascii="宋体" w:hAnsi="宋体" w:hint="eastAsia"/>
        </w:rPr>
        <w:t>项，课题经费累计</w:t>
      </w:r>
      <w:r>
        <w:rPr>
          <w:rFonts w:ascii="宋体" w:hAnsi="宋体"/>
        </w:rPr>
        <w:t>54</w:t>
      </w:r>
      <w:r>
        <w:rPr>
          <w:rFonts w:ascii="宋体" w:hAnsi="宋体" w:hint="eastAsia"/>
        </w:rPr>
        <w:t>万余元，助力天津乡村振兴、生态城市、城市更新等领域的建设与发展。</w:t>
      </w:r>
    </w:p>
    <w:p w14:paraId="0CBDE292" w14:textId="77777777" w:rsidR="00D33EF8" w:rsidRDefault="003B67E7">
      <w:pPr>
        <w:pStyle w:val="3"/>
      </w:pPr>
      <w:r>
        <w:rPr>
          <w:rFonts w:hint="eastAsia"/>
        </w:rPr>
        <w:t>4</w:t>
      </w:r>
      <w:r>
        <w:t>.3</w:t>
      </w:r>
      <w:r>
        <w:rPr>
          <w:rFonts w:hint="eastAsia"/>
        </w:rPr>
        <w:t>文化建设</w:t>
      </w:r>
    </w:p>
    <w:p w14:paraId="6BA9B5EE" w14:textId="411AA634" w:rsidR="00D33EF8" w:rsidRDefault="003B67E7">
      <w:pPr>
        <w:pStyle w:val="Default"/>
        <w:ind w:firstLineChars="200" w:firstLine="560"/>
        <w:rPr>
          <w:rFonts w:ascii="宋体" w:eastAsia="宋体" w:hAnsi="宋体" w:cs="宋体"/>
          <w:sz w:val="28"/>
          <w:szCs w:val="28"/>
        </w:rPr>
      </w:pPr>
      <w:r>
        <w:rPr>
          <w:rFonts w:ascii="宋体" w:eastAsia="宋体" w:hAnsi="宋体" w:hint="eastAsia"/>
          <w:sz w:val="28"/>
          <w:szCs w:val="28"/>
        </w:rPr>
        <w:t>加强基层党建引领，弘扬天城大校园文化。</w:t>
      </w:r>
      <w:r w:rsidR="00D7362C" w:rsidRPr="00D7362C">
        <w:rPr>
          <w:rFonts w:ascii="宋体" w:eastAsia="宋体" w:hAnsi="宋体" w:hint="eastAsia"/>
          <w:sz w:val="28"/>
          <w:szCs w:val="28"/>
        </w:rPr>
        <w:t>新型冠状病毒感染</w:t>
      </w:r>
      <w:r>
        <w:rPr>
          <w:rFonts w:ascii="宋体" w:eastAsia="宋体" w:hAnsi="宋体" w:hint="eastAsia"/>
          <w:sz w:val="28"/>
          <w:szCs w:val="28"/>
        </w:rPr>
        <w:t>疫情防控期间，充分利用网络平台，召开学生线上座谈会，面向全校学生开展“抗击疫情，爱国力行”系列主题教育；发挥“天城大青年学习会”、“四史”学生宣讲团等思想政治类学生社团作用，引导广大学生参加各级各类主题教育，引导学生不断增强制度自</w:t>
      </w:r>
      <w:r>
        <w:rPr>
          <w:rFonts w:ascii="宋体" w:eastAsia="宋体" w:hAnsi="宋体" w:hint="eastAsia"/>
          <w:sz w:val="28"/>
          <w:szCs w:val="28"/>
        </w:rPr>
        <w:lastRenderedPageBreak/>
        <w:t>信，弘扬爱国主义精神，做到疫情防控和思想引领“双胜利”。</w:t>
      </w:r>
    </w:p>
    <w:p w14:paraId="68B562D2" w14:textId="77777777" w:rsidR="00D33EF8" w:rsidRDefault="003B67E7">
      <w:pPr>
        <w:pStyle w:val="2"/>
      </w:pPr>
      <w:r>
        <w:rPr>
          <w:rFonts w:hint="eastAsia"/>
        </w:rPr>
        <w:t>五、学位点建设存在的问题及建设规划</w:t>
      </w:r>
    </w:p>
    <w:p w14:paraId="119CF9C5" w14:textId="77777777" w:rsidR="00D33EF8" w:rsidRDefault="003B67E7">
      <w:pPr>
        <w:pStyle w:val="3"/>
      </w:pPr>
      <w:r>
        <w:rPr>
          <w:rFonts w:hint="eastAsia"/>
        </w:rPr>
        <w:t>5</w:t>
      </w:r>
      <w:r>
        <w:t>.1</w:t>
      </w:r>
      <w:r>
        <w:rPr>
          <w:rFonts w:hint="eastAsia"/>
        </w:rPr>
        <w:t>学位点存在的问题</w:t>
      </w:r>
    </w:p>
    <w:p w14:paraId="4E26A81F" w14:textId="77777777" w:rsidR="00D33EF8" w:rsidRDefault="003B67E7">
      <w:pPr>
        <w:pStyle w:val="Default"/>
        <w:ind w:firstLineChars="250" w:firstLine="700"/>
        <w:rPr>
          <w:rFonts w:ascii="宋体" w:eastAsia="宋体" w:hAnsi="宋体" w:cs="宋体"/>
          <w:color w:val="auto"/>
          <w:sz w:val="28"/>
          <w:szCs w:val="28"/>
        </w:rPr>
      </w:pPr>
      <w:r>
        <w:rPr>
          <w:rFonts w:ascii="宋体" w:eastAsia="宋体" w:hAnsi="宋体" w:cs="宋体" w:hint="eastAsia"/>
          <w:color w:val="auto"/>
          <w:sz w:val="28"/>
          <w:szCs w:val="28"/>
        </w:rPr>
        <w:t>学校组织了有关专家对于本学位点实际情况进行了自我评价，经过专家组评审，总体而言主要存在以下问题：</w:t>
      </w:r>
    </w:p>
    <w:p w14:paraId="3C0C97E3" w14:textId="77777777" w:rsidR="00D33EF8" w:rsidRDefault="003B67E7">
      <w:pPr>
        <w:pStyle w:val="Default"/>
        <w:ind w:firstLineChars="200" w:firstLine="560"/>
        <w:rPr>
          <w:rFonts w:ascii="宋体" w:eastAsia="宋体" w:hAnsi="宋体" w:cs="宋体"/>
          <w:color w:val="auto"/>
          <w:sz w:val="28"/>
          <w:szCs w:val="28"/>
        </w:rPr>
      </w:pPr>
      <w:r>
        <w:rPr>
          <w:rFonts w:ascii="宋体" w:eastAsia="宋体" w:hAnsi="宋体" w:cs="宋体" w:hint="eastAsia"/>
          <w:color w:val="auto"/>
          <w:sz w:val="28"/>
          <w:szCs w:val="28"/>
        </w:rPr>
        <w:t>（</w:t>
      </w:r>
      <w:r>
        <w:rPr>
          <w:rFonts w:ascii="宋体" w:eastAsia="宋体" w:hAnsi="宋体" w:cs="宋体" w:hint="eastAsia"/>
          <w:color w:val="auto"/>
          <w:sz w:val="28"/>
          <w:szCs w:val="28"/>
        </w:rPr>
        <w:t>1</w:t>
      </w:r>
      <w:r>
        <w:rPr>
          <w:rFonts w:ascii="宋体" w:eastAsia="宋体" w:hAnsi="宋体" w:cs="宋体" w:hint="eastAsia"/>
          <w:color w:val="auto"/>
          <w:sz w:val="28"/>
          <w:szCs w:val="28"/>
        </w:rPr>
        <w:t>）师资队伍结构有所改善，但高端人才和学科领军人才仍较缺乏，对青</w:t>
      </w:r>
      <w:r>
        <w:rPr>
          <w:rFonts w:ascii="宋体" w:eastAsia="宋体" w:hAnsi="宋体" w:cs="宋体" w:hint="eastAsia"/>
          <w:color w:val="auto"/>
          <w:sz w:val="28"/>
          <w:szCs w:val="28"/>
        </w:rPr>
        <w:t>年教师培养力度不够；</w:t>
      </w:r>
    </w:p>
    <w:p w14:paraId="4A2BA526" w14:textId="77777777" w:rsidR="00D33EF8" w:rsidRDefault="003B67E7">
      <w:pPr>
        <w:pStyle w:val="Default"/>
        <w:ind w:firstLineChars="200" w:firstLine="560"/>
        <w:rPr>
          <w:rFonts w:ascii="宋体" w:eastAsia="宋体" w:hAnsi="宋体" w:cs="宋体"/>
          <w:color w:val="auto"/>
          <w:sz w:val="28"/>
          <w:szCs w:val="28"/>
        </w:rPr>
      </w:pPr>
      <w:r>
        <w:rPr>
          <w:rFonts w:ascii="宋体" w:eastAsia="宋体" w:hAnsi="宋体" w:cs="宋体" w:hint="eastAsia"/>
          <w:color w:val="auto"/>
          <w:sz w:val="28"/>
          <w:szCs w:val="28"/>
        </w:rPr>
        <w:t>（</w:t>
      </w:r>
      <w:r>
        <w:rPr>
          <w:rFonts w:ascii="宋体" w:eastAsia="宋体" w:hAnsi="宋体" w:cs="宋体"/>
          <w:color w:val="auto"/>
          <w:sz w:val="28"/>
          <w:szCs w:val="28"/>
        </w:rPr>
        <w:t>2</w:t>
      </w:r>
      <w:r>
        <w:rPr>
          <w:rFonts w:ascii="宋体" w:eastAsia="宋体" w:hAnsi="宋体" w:cs="宋体" w:hint="eastAsia"/>
          <w:color w:val="auto"/>
          <w:sz w:val="28"/>
          <w:szCs w:val="28"/>
        </w:rPr>
        <w:t>）标志性成果以及科研获奖较少，如承担国家级科研项目的级别有待提高，高水平学术著作、论文不多；</w:t>
      </w:r>
    </w:p>
    <w:p w14:paraId="076B79CD" w14:textId="77777777" w:rsidR="00D33EF8" w:rsidRDefault="003B67E7">
      <w:pPr>
        <w:pStyle w:val="Default"/>
        <w:ind w:firstLineChars="200" w:firstLine="560"/>
        <w:rPr>
          <w:rFonts w:ascii="宋体" w:eastAsia="宋体" w:hAnsi="宋体" w:cs="宋体"/>
          <w:color w:val="auto"/>
          <w:sz w:val="28"/>
          <w:szCs w:val="28"/>
        </w:rPr>
      </w:pPr>
      <w:r>
        <w:rPr>
          <w:rFonts w:ascii="宋体" w:eastAsia="宋体" w:hAnsi="宋体" w:cs="宋体" w:hint="eastAsia"/>
          <w:color w:val="auto"/>
          <w:sz w:val="28"/>
          <w:szCs w:val="28"/>
        </w:rPr>
        <w:t>（</w:t>
      </w:r>
      <w:r>
        <w:rPr>
          <w:rFonts w:ascii="宋体" w:eastAsia="宋体" w:hAnsi="宋体" w:cs="宋体" w:hint="eastAsia"/>
          <w:color w:val="auto"/>
          <w:sz w:val="28"/>
          <w:szCs w:val="28"/>
        </w:rPr>
        <w:t>3</w:t>
      </w:r>
      <w:r>
        <w:rPr>
          <w:rFonts w:ascii="宋体" w:eastAsia="宋体" w:hAnsi="宋体" w:cs="宋体" w:hint="eastAsia"/>
          <w:color w:val="auto"/>
          <w:sz w:val="28"/>
          <w:szCs w:val="28"/>
        </w:rPr>
        <w:t>）学科特色与优势可进一步凝练。</w:t>
      </w:r>
    </w:p>
    <w:p w14:paraId="412C5C87" w14:textId="77777777" w:rsidR="00D33EF8" w:rsidRDefault="003B67E7">
      <w:pPr>
        <w:pStyle w:val="3"/>
      </w:pPr>
      <w:r>
        <w:rPr>
          <w:rFonts w:hint="eastAsia"/>
        </w:rPr>
        <w:t>5</w:t>
      </w:r>
      <w:r>
        <w:t>.2</w:t>
      </w:r>
      <w:r>
        <w:rPr>
          <w:rFonts w:hint="eastAsia"/>
        </w:rPr>
        <w:t>学位点建设规划</w:t>
      </w:r>
    </w:p>
    <w:p w14:paraId="5DE68394" w14:textId="77777777" w:rsidR="00D33EF8" w:rsidRDefault="003B67E7">
      <w:pPr>
        <w:pStyle w:val="Default"/>
        <w:ind w:firstLineChars="200" w:firstLine="560"/>
        <w:rPr>
          <w:rFonts w:ascii="宋体" w:eastAsia="宋体" w:hAnsi="宋体" w:cs="宋体"/>
          <w:color w:val="auto"/>
          <w:sz w:val="28"/>
          <w:szCs w:val="28"/>
        </w:rPr>
      </w:pPr>
      <w:r>
        <w:rPr>
          <w:rFonts w:ascii="宋体" w:eastAsia="宋体" w:hAnsi="宋体" w:cs="宋体" w:hint="eastAsia"/>
          <w:color w:val="auto"/>
          <w:sz w:val="28"/>
          <w:szCs w:val="28"/>
        </w:rPr>
        <w:t>（</w:t>
      </w:r>
      <w:r>
        <w:rPr>
          <w:rFonts w:ascii="宋体" w:eastAsia="宋体" w:hAnsi="宋体" w:cs="宋体" w:hint="eastAsia"/>
          <w:color w:val="auto"/>
          <w:sz w:val="28"/>
          <w:szCs w:val="28"/>
        </w:rPr>
        <w:t>1</w:t>
      </w:r>
      <w:r>
        <w:rPr>
          <w:rFonts w:ascii="宋体" w:eastAsia="宋体" w:hAnsi="宋体" w:cs="宋体" w:hint="eastAsia"/>
          <w:color w:val="auto"/>
          <w:sz w:val="28"/>
          <w:szCs w:val="28"/>
        </w:rPr>
        <w:t>）</w:t>
      </w:r>
      <w:r>
        <w:rPr>
          <w:rFonts w:ascii="宋体" w:eastAsia="宋体" w:hAnsi="宋体" w:cs="宋体"/>
          <w:color w:val="auto"/>
          <w:sz w:val="28"/>
          <w:szCs w:val="28"/>
        </w:rPr>
        <w:t>进一步提升师资队伍水平。一方面，</w:t>
      </w:r>
      <w:r>
        <w:rPr>
          <w:rFonts w:ascii="宋体" w:eastAsia="宋体" w:hAnsi="宋体" w:cs="宋体" w:hint="eastAsia"/>
          <w:color w:val="auto"/>
          <w:sz w:val="28"/>
          <w:szCs w:val="28"/>
        </w:rPr>
        <w:t>加强与国内外</w:t>
      </w:r>
      <w:r>
        <w:rPr>
          <w:rFonts w:ascii="宋体" w:eastAsia="宋体" w:hAnsi="宋体" w:cs="宋体"/>
          <w:color w:val="auto"/>
          <w:sz w:val="28"/>
          <w:szCs w:val="28"/>
        </w:rPr>
        <w:t>引进高水平人才</w:t>
      </w:r>
      <w:r>
        <w:rPr>
          <w:rFonts w:ascii="宋体" w:eastAsia="宋体" w:hAnsi="宋体" w:cs="宋体" w:hint="eastAsia"/>
          <w:color w:val="auto"/>
          <w:sz w:val="28"/>
          <w:szCs w:val="28"/>
        </w:rPr>
        <w:t>的联系与交流</w:t>
      </w:r>
      <w:r>
        <w:rPr>
          <w:rFonts w:ascii="宋体" w:eastAsia="宋体" w:hAnsi="宋体" w:cs="宋体"/>
          <w:color w:val="auto"/>
          <w:sz w:val="28"/>
          <w:szCs w:val="28"/>
        </w:rPr>
        <w:t>，</w:t>
      </w:r>
      <w:r>
        <w:rPr>
          <w:rFonts w:ascii="宋体" w:eastAsia="宋体" w:hAnsi="宋体" w:cs="宋体" w:hint="eastAsia"/>
          <w:color w:val="auto"/>
          <w:sz w:val="28"/>
          <w:szCs w:val="28"/>
        </w:rPr>
        <w:t>为引进高水平人才创造一切便利条件；</w:t>
      </w:r>
      <w:r>
        <w:rPr>
          <w:rFonts w:ascii="宋体" w:eastAsia="宋体" w:hAnsi="宋体" w:cs="宋体"/>
          <w:color w:val="auto"/>
          <w:sz w:val="28"/>
          <w:szCs w:val="28"/>
        </w:rPr>
        <w:t>同时，加大对教师队伍尤其是青年教师的培养工作，</w:t>
      </w:r>
      <w:r>
        <w:rPr>
          <w:rFonts w:ascii="宋体" w:eastAsia="宋体" w:hAnsi="宋体" w:cs="宋体" w:hint="eastAsia"/>
          <w:color w:val="auto"/>
          <w:sz w:val="28"/>
          <w:szCs w:val="28"/>
        </w:rPr>
        <w:t>促进教师成长，提升教师在教学、科研及社会服务等方便的能力及水平，</w:t>
      </w:r>
      <w:r>
        <w:rPr>
          <w:rFonts w:ascii="宋体" w:eastAsia="宋体" w:hAnsi="宋体" w:cs="宋体"/>
          <w:color w:val="auto"/>
          <w:sz w:val="28"/>
          <w:szCs w:val="28"/>
        </w:rPr>
        <w:t>鼓励青年教师</w:t>
      </w:r>
      <w:r>
        <w:rPr>
          <w:rFonts w:ascii="宋体" w:eastAsia="宋体" w:hAnsi="宋体" w:cs="宋体" w:hint="eastAsia"/>
          <w:color w:val="auto"/>
          <w:sz w:val="28"/>
          <w:szCs w:val="28"/>
        </w:rPr>
        <w:t>参加国内外各种学术交流。</w:t>
      </w:r>
    </w:p>
    <w:p w14:paraId="6F52AB1D" w14:textId="77777777" w:rsidR="00D33EF8" w:rsidRDefault="003B67E7">
      <w:pPr>
        <w:pStyle w:val="Default"/>
        <w:ind w:firstLineChars="200" w:firstLine="560"/>
        <w:rPr>
          <w:rFonts w:ascii="宋体" w:eastAsia="宋体" w:hAnsi="宋体" w:cs="宋体"/>
          <w:color w:val="auto"/>
          <w:sz w:val="28"/>
          <w:szCs w:val="28"/>
        </w:rPr>
      </w:pPr>
      <w:r>
        <w:rPr>
          <w:rFonts w:ascii="宋体" w:eastAsia="宋体" w:hAnsi="宋体" w:cs="宋体" w:hint="eastAsia"/>
          <w:color w:val="auto"/>
          <w:sz w:val="28"/>
          <w:szCs w:val="28"/>
        </w:rPr>
        <w:t>（</w:t>
      </w:r>
      <w:r>
        <w:rPr>
          <w:rFonts w:ascii="宋体" w:eastAsia="宋体" w:hAnsi="宋体" w:cs="宋体" w:hint="eastAsia"/>
          <w:color w:val="auto"/>
          <w:sz w:val="28"/>
          <w:szCs w:val="28"/>
        </w:rPr>
        <w:t>2</w:t>
      </w:r>
      <w:r>
        <w:rPr>
          <w:rFonts w:ascii="宋体" w:eastAsia="宋体" w:hAnsi="宋体" w:cs="宋体" w:hint="eastAsia"/>
          <w:color w:val="auto"/>
          <w:sz w:val="28"/>
          <w:szCs w:val="28"/>
        </w:rPr>
        <w:t>）</w:t>
      </w:r>
      <w:r>
        <w:rPr>
          <w:rFonts w:ascii="宋体" w:eastAsia="宋体" w:hAnsi="宋体" w:cs="宋体"/>
          <w:color w:val="auto"/>
          <w:sz w:val="28"/>
          <w:szCs w:val="28"/>
        </w:rPr>
        <w:t>加强已有科技平台内涵建设</w:t>
      </w:r>
      <w:r>
        <w:rPr>
          <w:rFonts w:ascii="宋体" w:eastAsia="宋体" w:hAnsi="宋体" w:cs="宋体" w:hint="eastAsia"/>
          <w:color w:val="auto"/>
          <w:sz w:val="28"/>
          <w:szCs w:val="28"/>
        </w:rPr>
        <w:t>。充分发挥</w:t>
      </w:r>
      <w:r>
        <w:rPr>
          <w:rFonts w:ascii="宋体" w:eastAsia="宋体" w:hAnsi="宋体" w:cs="宋体" w:hint="eastAsia"/>
          <w:color w:val="auto"/>
          <w:sz w:val="28"/>
          <w:szCs w:val="28"/>
        </w:rPr>
        <w:t>5</w:t>
      </w:r>
      <w:r>
        <w:rPr>
          <w:rFonts w:ascii="宋体" w:eastAsia="宋体" w:hAnsi="宋体" w:cs="宋体" w:hint="eastAsia"/>
          <w:color w:val="auto"/>
          <w:sz w:val="28"/>
          <w:szCs w:val="28"/>
        </w:rPr>
        <w:t>个省部级平台的支撑作用，完善</w:t>
      </w:r>
      <w:r>
        <w:rPr>
          <w:rFonts w:ascii="宋体" w:eastAsia="宋体" w:hAnsi="宋体" w:cs="宋体"/>
          <w:color w:val="auto"/>
          <w:sz w:val="28"/>
          <w:szCs w:val="28"/>
        </w:rPr>
        <w:t>平台的资源聚集功能，</w:t>
      </w:r>
      <w:r>
        <w:rPr>
          <w:rFonts w:ascii="宋体" w:eastAsia="宋体" w:hAnsi="宋体" w:cs="宋体" w:hint="eastAsia"/>
          <w:color w:val="auto"/>
          <w:sz w:val="28"/>
          <w:szCs w:val="28"/>
        </w:rPr>
        <w:t>为教师申报各类科研项目创造条件；完善科研团队制度，鼓励教师加强合作，积极申报高水平科研项目。</w:t>
      </w:r>
    </w:p>
    <w:p w14:paraId="517B7C62" w14:textId="7382B1AE" w:rsidR="00D33EF8" w:rsidRDefault="003B67E7">
      <w:pPr>
        <w:pStyle w:val="Default"/>
        <w:ind w:firstLineChars="200" w:firstLine="560"/>
        <w:rPr>
          <w:rFonts w:ascii="宋体" w:eastAsia="宋体" w:hAnsi="宋体" w:cs="宋体"/>
          <w:color w:val="auto"/>
          <w:sz w:val="28"/>
          <w:szCs w:val="28"/>
        </w:rPr>
      </w:pPr>
      <w:r>
        <w:rPr>
          <w:rFonts w:ascii="宋体" w:eastAsia="宋体" w:hAnsi="宋体" w:cs="宋体" w:hint="eastAsia"/>
          <w:color w:val="auto"/>
          <w:sz w:val="28"/>
          <w:szCs w:val="28"/>
        </w:rPr>
        <w:lastRenderedPageBreak/>
        <w:t>（</w:t>
      </w:r>
      <w:r>
        <w:rPr>
          <w:rFonts w:ascii="宋体" w:eastAsia="宋体" w:hAnsi="宋体" w:cs="宋体" w:hint="eastAsia"/>
          <w:color w:val="auto"/>
          <w:sz w:val="28"/>
          <w:szCs w:val="28"/>
        </w:rPr>
        <w:t>3</w:t>
      </w:r>
      <w:r>
        <w:rPr>
          <w:rFonts w:ascii="宋体" w:eastAsia="宋体" w:hAnsi="宋体" w:cs="宋体" w:hint="eastAsia"/>
          <w:color w:val="auto"/>
          <w:sz w:val="28"/>
          <w:szCs w:val="28"/>
        </w:rPr>
        <w:t>）</w:t>
      </w:r>
      <w:r>
        <w:rPr>
          <w:rFonts w:ascii="宋体" w:eastAsia="宋体" w:hAnsi="宋体" w:cs="宋体"/>
          <w:color w:val="auto"/>
          <w:sz w:val="28"/>
          <w:szCs w:val="28"/>
        </w:rPr>
        <w:t>进一步凝练学科方向</w:t>
      </w:r>
      <w:r>
        <w:rPr>
          <w:rFonts w:ascii="宋体" w:eastAsia="宋体" w:hAnsi="宋体" w:cs="宋体" w:hint="eastAsia"/>
          <w:color w:val="auto"/>
          <w:sz w:val="28"/>
          <w:szCs w:val="28"/>
        </w:rPr>
        <w:t>。</w:t>
      </w:r>
      <w:r>
        <w:rPr>
          <w:rFonts w:ascii="宋体" w:eastAsia="宋体" w:hAnsi="宋体" w:cs="宋体"/>
          <w:color w:val="auto"/>
          <w:sz w:val="28"/>
          <w:szCs w:val="28"/>
        </w:rPr>
        <w:t>紧密围绕</w:t>
      </w:r>
      <w:r>
        <w:rPr>
          <w:rFonts w:ascii="宋体" w:eastAsia="宋体" w:hAnsi="宋体" w:cs="宋体"/>
          <w:color w:val="auto"/>
          <w:sz w:val="28"/>
          <w:szCs w:val="28"/>
        </w:rPr>
        <w:t>“</w:t>
      </w:r>
      <w:r>
        <w:rPr>
          <w:rFonts w:ascii="宋体" w:eastAsia="宋体" w:hAnsi="宋体" w:cs="宋体" w:hint="eastAsia"/>
          <w:color w:val="auto"/>
          <w:sz w:val="28"/>
          <w:szCs w:val="28"/>
        </w:rPr>
        <w:t>城市更新</w:t>
      </w:r>
      <w:r>
        <w:rPr>
          <w:rFonts w:ascii="宋体" w:eastAsia="宋体" w:hAnsi="宋体" w:cs="宋体"/>
          <w:color w:val="auto"/>
          <w:sz w:val="28"/>
          <w:szCs w:val="28"/>
        </w:rPr>
        <w:t>”</w:t>
      </w:r>
      <w:r>
        <w:rPr>
          <w:rFonts w:ascii="宋体" w:eastAsia="宋体" w:hAnsi="宋体" w:cs="宋体"/>
          <w:color w:val="auto"/>
          <w:sz w:val="28"/>
          <w:szCs w:val="28"/>
        </w:rPr>
        <w:t>、</w:t>
      </w:r>
      <w:r>
        <w:rPr>
          <w:rFonts w:ascii="宋体" w:eastAsia="宋体" w:hAnsi="宋体" w:cs="宋体"/>
          <w:color w:val="auto"/>
          <w:sz w:val="28"/>
          <w:szCs w:val="28"/>
        </w:rPr>
        <w:t>“</w:t>
      </w:r>
      <w:r>
        <w:rPr>
          <w:rFonts w:ascii="宋体" w:eastAsia="宋体" w:hAnsi="宋体" w:cs="宋体" w:hint="eastAsia"/>
          <w:color w:val="auto"/>
          <w:sz w:val="28"/>
          <w:szCs w:val="28"/>
        </w:rPr>
        <w:t>绿色建筑</w:t>
      </w:r>
      <w:r>
        <w:rPr>
          <w:rFonts w:ascii="宋体" w:eastAsia="宋体" w:hAnsi="宋体" w:cs="宋体"/>
          <w:color w:val="auto"/>
          <w:sz w:val="28"/>
          <w:szCs w:val="28"/>
        </w:rPr>
        <w:t>”</w:t>
      </w:r>
      <w:r>
        <w:rPr>
          <w:rFonts w:ascii="宋体" w:eastAsia="宋体" w:hAnsi="宋体" w:cs="宋体"/>
          <w:color w:val="auto"/>
          <w:sz w:val="28"/>
          <w:szCs w:val="28"/>
        </w:rPr>
        <w:t>、</w:t>
      </w:r>
      <w:r>
        <w:rPr>
          <w:rFonts w:ascii="宋体" w:eastAsia="宋体" w:hAnsi="宋体" w:cs="宋体"/>
          <w:color w:val="auto"/>
          <w:sz w:val="28"/>
          <w:szCs w:val="28"/>
        </w:rPr>
        <w:t>“</w:t>
      </w:r>
      <w:r>
        <w:rPr>
          <w:rFonts w:ascii="宋体" w:eastAsia="宋体" w:hAnsi="宋体" w:cs="宋体" w:hint="eastAsia"/>
          <w:color w:val="auto"/>
          <w:sz w:val="28"/>
          <w:szCs w:val="28"/>
        </w:rPr>
        <w:t>遗产保护</w:t>
      </w:r>
      <w:r>
        <w:rPr>
          <w:rFonts w:ascii="宋体" w:eastAsia="宋体" w:hAnsi="宋体" w:cs="宋体"/>
          <w:color w:val="auto"/>
          <w:sz w:val="28"/>
          <w:szCs w:val="28"/>
        </w:rPr>
        <w:t>”</w:t>
      </w:r>
      <w:r>
        <w:rPr>
          <w:rFonts w:ascii="宋体" w:eastAsia="宋体" w:hAnsi="宋体" w:cs="宋体"/>
          <w:color w:val="auto"/>
          <w:sz w:val="28"/>
          <w:szCs w:val="28"/>
        </w:rPr>
        <w:t>、</w:t>
      </w:r>
      <w:r>
        <w:rPr>
          <w:rFonts w:ascii="宋体" w:eastAsia="宋体" w:hAnsi="宋体" w:cs="宋体"/>
          <w:color w:val="auto"/>
          <w:sz w:val="28"/>
          <w:szCs w:val="28"/>
        </w:rPr>
        <w:t>“</w:t>
      </w:r>
      <w:r>
        <w:rPr>
          <w:rFonts w:ascii="宋体" w:eastAsia="宋体" w:hAnsi="宋体" w:cs="宋体" w:hint="eastAsia"/>
          <w:color w:val="auto"/>
          <w:sz w:val="28"/>
          <w:szCs w:val="28"/>
        </w:rPr>
        <w:t>乡村振兴</w:t>
      </w:r>
      <w:r>
        <w:rPr>
          <w:rFonts w:ascii="宋体" w:eastAsia="宋体" w:hAnsi="宋体" w:cs="宋体"/>
          <w:color w:val="auto"/>
          <w:sz w:val="28"/>
          <w:szCs w:val="28"/>
        </w:rPr>
        <w:t>”</w:t>
      </w:r>
      <w:r>
        <w:rPr>
          <w:rFonts w:ascii="宋体" w:eastAsia="宋体" w:hAnsi="宋体" w:cs="宋体"/>
          <w:color w:val="auto"/>
          <w:sz w:val="28"/>
          <w:szCs w:val="28"/>
        </w:rPr>
        <w:t>等国家发展战略以及发展需求</w:t>
      </w:r>
      <w:r w:rsidR="007151C2">
        <w:rPr>
          <w:rFonts w:ascii="宋体" w:eastAsia="宋体" w:hAnsi="宋体" w:cs="宋体" w:hint="eastAsia"/>
          <w:color w:val="auto"/>
          <w:sz w:val="28"/>
          <w:szCs w:val="28"/>
        </w:rPr>
        <w:t>，</w:t>
      </w:r>
      <w:r>
        <w:rPr>
          <w:rFonts w:ascii="宋体" w:eastAsia="宋体" w:hAnsi="宋体" w:cs="宋体"/>
          <w:color w:val="auto"/>
          <w:sz w:val="28"/>
          <w:szCs w:val="28"/>
        </w:rPr>
        <w:t>凝练学科方向</w:t>
      </w:r>
      <w:r>
        <w:rPr>
          <w:rFonts w:ascii="宋体" w:eastAsia="宋体" w:hAnsi="宋体" w:cs="宋体" w:hint="eastAsia"/>
          <w:color w:val="auto"/>
          <w:sz w:val="28"/>
          <w:szCs w:val="28"/>
        </w:rPr>
        <w:t>，</w:t>
      </w:r>
      <w:r>
        <w:rPr>
          <w:rFonts w:ascii="宋体" w:eastAsia="宋体" w:hAnsi="宋体" w:cs="宋体"/>
          <w:color w:val="auto"/>
          <w:sz w:val="28"/>
          <w:szCs w:val="28"/>
        </w:rPr>
        <w:t>开展学科建设</w:t>
      </w:r>
      <w:r>
        <w:rPr>
          <w:rFonts w:ascii="宋体" w:eastAsia="宋体" w:hAnsi="宋体" w:cs="宋体" w:hint="eastAsia"/>
          <w:color w:val="auto"/>
          <w:sz w:val="28"/>
          <w:szCs w:val="28"/>
        </w:rPr>
        <w:t>，加强学位点服务社会的能力建设。</w:t>
      </w:r>
    </w:p>
    <w:p w14:paraId="095F9764" w14:textId="77777777" w:rsidR="00D33EF8" w:rsidRDefault="00D33EF8">
      <w:pPr>
        <w:widowControl/>
        <w:shd w:val="clear" w:color="auto" w:fill="FFFFFF"/>
        <w:ind w:firstLineChars="200" w:firstLine="560"/>
        <w:jc w:val="left"/>
        <w:rPr>
          <w:rFonts w:ascii="宋体" w:hAnsi="宋体"/>
        </w:rPr>
      </w:pPr>
    </w:p>
    <w:sectPr w:rsidR="00D33EF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423F66" w14:textId="77777777" w:rsidR="003B67E7" w:rsidRDefault="003B67E7" w:rsidP="00D34D09">
      <w:r>
        <w:separator/>
      </w:r>
    </w:p>
  </w:endnote>
  <w:endnote w:type="continuationSeparator" w:id="0">
    <w:p w14:paraId="113D987C" w14:textId="77777777" w:rsidR="003B67E7" w:rsidRDefault="003B67E7" w:rsidP="00D34D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embedRegular r:id="rId1" w:subsetted="1" w:fontKey="{9C204B93-34F8-42AD-ADAF-9B8B7684A618}"/>
  </w:font>
  <w:font w:name="黑体">
    <w:altName w:val="SimHei"/>
    <w:panose1 w:val="02010609060101010101"/>
    <w:charset w:val="86"/>
    <w:family w:val="modern"/>
    <w:pitch w:val="fixed"/>
    <w:sig w:usb0="800002BF" w:usb1="38CF7CFA" w:usb2="00000016" w:usb3="00000000" w:csb0="00040001" w:csb1="00000000"/>
    <w:embedBold r:id="rId2" w:subsetted="1" w:fontKey="{8F8ACBAE-B0CF-4C14-A681-8691D3276152}"/>
  </w:font>
  <w:font w:name="等线 Light">
    <w:panose1 w:val="02010600030101010101"/>
    <w:charset w:val="86"/>
    <w:family w:val="auto"/>
    <w:pitch w:val="variable"/>
    <w:sig w:usb0="A00002BF" w:usb1="38CF7CFA" w:usb2="00000016" w:usb3="00000000" w:csb0="0004000F" w:csb1="00000000"/>
    <w:embedBold r:id="rId3" w:subsetted="1" w:fontKey="{8BE89165-5BD7-4C70-B9F1-0874FA0D166E}"/>
  </w:font>
  <w:font w:name="方正仿宋简体">
    <w:altName w:val="微软雅黑"/>
    <w:charset w:val="86"/>
    <w:family w:val="script"/>
    <w:pitch w:val="default"/>
    <w:sig w:usb0="00000000" w:usb1="00000000" w:usb2="00000010" w:usb3="00000000" w:csb0="00040000" w:csb1="00000000"/>
  </w:font>
  <w:font w:name="Calibri">
    <w:panose1 w:val="020F0502020204030204"/>
    <w:charset w:val="00"/>
    <w:family w:val="swiss"/>
    <w:pitch w:val="variable"/>
    <w:sig w:usb0="E4002EFF" w:usb1="C000247B" w:usb2="00000009" w:usb3="00000000" w:csb0="000001FF" w:csb1="00000000"/>
    <w:embedRegular r:id="rId4" w:fontKey="{E4143E8E-BB0F-4691-AD50-3CF433D929EE}"/>
  </w:font>
  <w:font w:name="方正小标宋简体">
    <w:altName w:val="微软雅黑"/>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9B33EF81-F542-432E-9251-F2CBCA6DD9A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205DB9" w14:textId="77777777" w:rsidR="003B67E7" w:rsidRDefault="003B67E7" w:rsidP="00D34D09">
      <w:r>
        <w:separator/>
      </w:r>
    </w:p>
  </w:footnote>
  <w:footnote w:type="continuationSeparator" w:id="0">
    <w:p w14:paraId="0AC3A699" w14:textId="77777777" w:rsidR="003B67E7" w:rsidRDefault="003B67E7" w:rsidP="00D34D0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TrueType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CD8"/>
    <w:rsid w:val="00000A2C"/>
    <w:rsid w:val="0002361F"/>
    <w:rsid w:val="00023D81"/>
    <w:rsid w:val="0006158E"/>
    <w:rsid w:val="00072F55"/>
    <w:rsid w:val="000964E2"/>
    <w:rsid w:val="000D4DFE"/>
    <w:rsid w:val="000E2CB4"/>
    <w:rsid w:val="00112BA1"/>
    <w:rsid w:val="0017740C"/>
    <w:rsid w:val="001959BC"/>
    <w:rsid w:val="00196277"/>
    <w:rsid w:val="001E6A08"/>
    <w:rsid w:val="00207073"/>
    <w:rsid w:val="00216BAD"/>
    <w:rsid w:val="00227CD2"/>
    <w:rsid w:val="00233955"/>
    <w:rsid w:val="002A4B54"/>
    <w:rsid w:val="002D342C"/>
    <w:rsid w:val="002F3086"/>
    <w:rsid w:val="00306767"/>
    <w:rsid w:val="00307B5C"/>
    <w:rsid w:val="0033351B"/>
    <w:rsid w:val="003526BE"/>
    <w:rsid w:val="003706FE"/>
    <w:rsid w:val="003724D8"/>
    <w:rsid w:val="00392F20"/>
    <w:rsid w:val="0039407B"/>
    <w:rsid w:val="00395AA4"/>
    <w:rsid w:val="003B67E7"/>
    <w:rsid w:val="003D4670"/>
    <w:rsid w:val="003D6D7D"/>
    <w:rsid w:val="003F6431"/>
    <w:rsid w:val="00411D35"/>
    <w:rsid w:val="004129CF"/>
    <w:rsid w:val="00462D40"/>
    <w:rsid w:val="00494F0F"/>
    <w:rsid w:val="004D251C"/>
    <w:rsid w:val="004D4DBB"/>
    <w:rsid w:val="004E060E"/>
    <w:rsid w:val="004E7604"/>
    <w:rsid w:val="004F6BFF"/>
    <w:rsid w:val="00501318"/>
    <w:rsid w:val="005250E8"/>
    <w:rsid w:val="00535C31"/>
    <w:rsid w:val="00535F1A"/>
    <w:rsid w:val="0054659F"/>
    <w:rsid w:val="00554655"/>
    <w:rsid w:val="005622DA"/>
    <w:rsid w:val="00580C0B"/>
    <w:rsid w:val="005A18D5"/>
    <w:rsid w:val="005A5E93"/>
    <w:rsid w:val="005A72B9"/>
    <w:rsid w:val="005D1B4F"/>
    <w:rsid w:val="005F3211"/>
    <w:rsid w:val="00631AD2"/>
    <w:rsid w:val="006336C1"/>
    <w:rsid w:val="00642C9C"/>
    <w:rsid w:val="00645C90"/>
    <w:rsid w:val="006551F9"/>
    <w:rsid w:val="006574C1"/>
    <w:rsid w:val="00676234"/>
    <w:rsid w:val="00694B05"/>
    <w:rsid w:val="006A2595"/>
    <w:rsid w:val="006C623D"/>
    <w:rsid w:val="006C7F2B"/>
    <w:rsid w:val="006E22A1"/>
    <w:rsid w:val="007151C2"/>
    <w:rsid w:val="00773651"/>
    <w:rsid w:val="007D7063"/>
    <w:rsid w:val="007F4E8B"/>
    <w:rsid w:val="007F4F36"/>
    <w:rsid w:val="00824CD8"/>
    <w:rsid w:val="008437FB"/>
    <w:rsid w:val="00872584"/>
    <w:rsid w:val="008C0580"/>
    <w:rsid w:val="008C4102"/>
    <w:rsid w:val="008C5DF0"/>
    <w:rsid w:val="008F1AFD"/>
    <w:rsid w:val="00997C2D"/>
    <w:rsid w:val="009C1C9A"/>
    <w:rsid w:val="009D392F"/>
    <w:rsid w:val="009D7FBF"/>
    <w:rsid w:val="00A61384"/>
    <w:rsid w:val="00A9120F"/>
    <w:rsid w:val="00AA1B0F"/>
    <w:rsid w:val="00AD47CE"/>
    <w:rsid w:val="00B07AF3"/>
    <w:rsid w:val="00B25911"/>
    <w:rsid w:val="00B6693C"/>
    <w:rsid w:val="00B85220"/>
    <w:rsid w:val="00B8620C"/>
    <w:rsid w:val="00B92897"/>
    <w:rsid w:val="00BA2702"/>
    <w:rsid w:val="00BD66EA"/>
    <w:rsid w:val="00C076E2"/>
    <w:rsid w:val="00C225AA"/>
    <w:rsid w:val="00C24117"/>
    <w:rsid w:val="00C41D88"/>
    <w:rsid w:val="00C53C49"/>
    <w:rsid w:val="00CB04BB"/>
    <w:rsid w:val="00D33EF8"/>
    <w:rsid w:val="00D34D09"/>
    <w:rsid w:val="00D40127"/>
    <w:rsid w:val="00D578ED"/>
    <w:rsid w:val="00D66423"/>
    <w:rsid w:val="00D7362C"/>
    <w:rsid w:val="00D9362D"/>
    <w:rsid w:val="00DA2EEE"/>
    <w:rsid w:val="00DA5012"/>
    <w:rsid w:val="00DD188B"/>
    <w:rsid w:val="00DD48AD"/>
    <w:rsid w:val="00DE4C68"/>
    <w:rsid w:val="00E3217C"/>
    <w:rsid w:val="00E77A38"/>
    <w:rsid w:val="00ED1A0F"/>
    <w:rsid w:val="00F24705"/>
    <w:rsid w:val="00F34BA1"/>
    <w:rsid w:val="00F56CCA"/>
    <w:rsid w:val="00F618B2"/>
    <w:rsid w:val="00F67BA3"/>
    <w:rsid w:val="00FB6C37"/>
    <w:rsid w:val="00FC1327"/>
    <w:rsid w:val="00FC79A1"/>
    <w:rsid w:val="00FD0964"/>
    <w:rsid w:val="00FD2711"/>
    <w:rsid w:val="00FD342E"/>
    <w:rsid w:val="00FE77BB"/>
    <w:rsid w:val="00FF7312"/>
    <w:rsid w:val="1D554768"/>
    <w:rsid w:val="39A15B41"/>
    <w:rsid w:val="528853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F67D42A"/>
  <w15:docId w15:val="{D1578732-D167-4BC8-B5E2-892933F84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等线" w:hAnsi="等线" w:cs="黑体"/>
      <w:kern w:val="2"/>
      <w:sz w:val="28"/>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等线 Light" w:eastAsia="黑体" w:hAnsi="等线 Light"/>
      <w:b/>
      <w:bCs/>
      <w:sz w:val="32"/>
      <w:szCs w:val="32"/>
    </w:rPr>
  </w:style>
  <w:style w:type="paragraph" w:styleId="3">
    <w:name w:val="heading 3"/>
    <w:basedOn w:val="a"/>
    <w:next w:val="a"/>
    <w:link w:val="30"/>
    <w:uiPriority w:val="9"/>
    <w:unhideWhenUsed/>
    <w:qFormat/>
    <w:pPr>
      <w:keepNext/>
      <w:keepLines/>
      <w:spacing w:before="260" w:after="260" w:line="416" w:lineRule="auto"/>
      <w:outlineLvl w:val="2"/>
    </w:pPr>
    <w:rPr>
      <w:rFonts w:ascii="黑体" w:eastAsia="黑体" w:hAnsi="黑体"/>
      <w:b/>
      <w:bCs/>
      <w:sz w:val="32"/>
      <w:szCs w:val="32"/>
    </w:rPr>
  </w:style>
  <w:style w:type="paragraph" w:styleId="4">
    <w:name w:val="heading 4"/>
    <w:basedOn w:val="a"/>
    <w:next w:val="a"/>
    <w:link w:val="40"/>
    <w:uiPriority w:val="9"/>
    <w:unhideWhenUsed/>
    <w:qFormat/>
    <w:pPr>
      <w:keepNext/>
      <w:keepLines/>
      <w:spacing w:before="280" w:after="290" w:line="377" w:lineRule="auto"/>
      <w:ind w:leftChars="200" w:left="200"/>
      <w:outlineLvl w:val="3"/>
    </w:pPr>
    <w:rPr>
      <w:rFonts w:ascii="等线 Light" w:eastAsia="黑体" w:hAnsi="等线 Light"/>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3">
    <w:name w:val="Heading3"/>
    <w:basedOn w:val="a"/>
    <w:next w:val="a"/>
    <w:qFormat/>
    <w:pPr>
      <w:spacing w:line="600" w:lineRule="exact"/>
      <w:ind w:firstLineChars="200" w:firstLine="640"/>
      <w:textAlignment w:val="baseline"/>
    </w:pPr>
    <w:rPr>
      <w:rFonts w:ascii="黑体" w:eastAsia="黑体" w:hAnsi="黑体"/>
      <w:color w:val="000000"/>
      <w:sz w:val="32"/>
      <w:szCs w:val="32"/>
    </w:rPr>
  </w:style>
  <w:style w:type="character" w:customStyle="1" w:styleId="toolbarlabel">
    <w:name w:val="toolbarlabel"/>
    <w:basedOn w:val="a0"/>
    <w:qFormat/>
  </w:style>
  <w:style w:type="character" w:customStyle="1" w:styleId="dropdowntoolbarbutton">
    <w:name w:val="dropdowntoolbarbutton"/>
    <w:basedOn w:val="a0"/>
    <w:qFormat/>
  </w:style>
  <w:style w:type="character" w:customStyle="1" w:styleId="a6">
    <w:name w:val="页眉 字符"/>
    <w:link w:val="a5"/>
    <w:uiPriority w:val="99"/>
    <w:qFormat/>
    <w:rPr>
      <w:sz w:val="18"/>
      <w:szCs w:val="18"/>
    </w:rPr>
  </w:style>
  <w:style w:type="character" w:customStyle="1" w:styleId="a4">
    <w:name w:val="页脚 字符"/>
    <w:link w:val="a3"/>
    <w:uiPriority w:val="99"/>
    <w:rPr>
      <w:sz w:val="18"/>
      <w:szCs w:val="18"/>
    </w:rPr>
  </w:style>
  <w:style w:type="character" w:customStyle="1" w:styleId="10">
    <w:name w:val="标题 1 字符"/>
    <w:link w:val="1"/>
    <w:uiPriority w:val="9"/>
    <w:qFormat/>
    <w:rPr>
      <w:b/>
      <w:bCs/>
      <w:kern w:val="44"/>
      <w:sz w:val="44"/>
      <w:szCs w:val="44"/>
    </w:rPr>
  </w:style>
  <w:style w:type="character" w:customStyle="1" w:styleId="20">
    <w:name w:val="标题 2 字符"/>
    <w:link w:val="2"/>
    <w:uiPriority w:val="9"/>
    <w:rPr>
      <w:rFonts w:ascii="等线 Light" w:eastAsia="黑体" w:hAnsi="等线 Light" w:cs="黑体"/>
      <w:b/>
      <w:bCs/>
      <w:sz w:val="32"/>
      <w:szCs w:val="32"/>
    </w:rPr>
  </w:style>
  <w:style w:type="character" w:customStyle="1" w:styleId="30">
    <w:name w:val="标题 3 字符"/>
    <w:link w:val="3"/>
    <w:uiPriority w:val="9"/>
    <w:qFormat/>
    <w:rPr>
      <w:rFonts w:ascii="黑体" w:eastAsia="黑体" w:hAnsi="黑体"/>
      <w:b/>
      <w:bCs/>
      <w:sz w:val="32"/>
      <w:szCs w:val="32"/>
    </w:rPr>
  </w:style>
  <w:style w:type="character" w:customStyle="1" w:styleId="40">
    <w:name w:val="标题 4 字符"/>
    <w:link w:val="4"/>
    <w:uiPriority w:val="9"/>
    <w:qFormat/>
    <w:rPr>
      <w:rFonts w:ascii="等线 Light" w:eastAsia="黑体" w:hAnsi="等线 Light" w:cs="黑体"/>
      <w:b/>
      <w:bCs/>
      <w:sz w:val="28"/>
      <w:szCs w:val="28"/>
    </w:rPr>
  </w:style>
  <w:style w:type="character" w:customStyle="1" w:styleId="NormalCharacter">
    <w:name w:val="NormalCharacter"/>
    <w:semiHidden/>
    <w:qFormat/>
    <w:rPr>
      <w:rFonts w:ascii="等线" w:eastAsia="方正仿宋简体" w:hAnsi="等线" w:cs="黑体"/>
      <w:kern w:val="2"/>
      <w:sz w:val="32"/>
      <w:szCs w:val="24"/>
      <w:lang w:val="en-US" w:eastAsia="zh-CN" w:bidi="ar-SA"/>
    </w:rPr>
  </w:style>
  <w:style w:type="paragraph" w:customStyle="1" w:styleId="Default">
    <w:name w:val="Default"/>
    <w:qFormat/>
    <w:pPr>
      <w:widowControl w:val="0"/>
      <w:autoSpaceDE w:val="0"/>
      <w:autoSpaceDN w:val="0"/>
      <w:adjustRightInd w:val="0"/>
    </w:pPr>
    <w:rPr>
      <w:rFonts w:ascii="黑体" w:eastAsia="黑体" w:hAnsi="Calibri" w:cs="黑体"/>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chart" Target="charts/chart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职称结构</c:v>
                </c:pt>
              </c:strCache>
            </c:strRef>
          </c:tx>
          <c:dPt>
            <c:idx val="0"/>
            <c:bubble3D val="0"/>
            <c:spPr>
              <a:solidFill>
                <a:srgbClr val="376092">
                  <a:lumMod val="75000"/>
                </a:srgbClr>
              </a:solidFill>
              <a:ln w="19050">
                <a:solidFill>
                  <a:srgbClr val="FFFFFF"/>
                </a:solidFill>
              </a:ln>
              <a:effectLst/>
            </c:spPr>
            <c:extLst>
              <c:ext xmlns:c16="http://schemas.microsoft.com/office/drawing/2014/chart" uri="{C3380CC4-5D6E-409C-BE32-E72D297353CC}">
                <c16:uniqueId val="{00000001-3032-4555-9CF1-B5F5FBC89979}"/>
              </c:ext>
            </c:extLst>
          </c:dPt>
          <c:dPt>
            <c:idx val="1"/>
            <c:bubble3D val="0"/>
            <c:spPr>
              <a:solidFill>
                <a:srgbClr val="E46C0A">
                  <a:lumMod val="75000"/>
                </a:srgbClr>
              </a:solidFill>
              <a:ln w="19050">
                <a:solidFill>
                  <a:srgbClr val="FFFFFF"/>
                </a:solidFill>
              </a:ln>
              <a:effectLst/>
            </c:spPr>
            <c:extLst>
              <c:ext xmlns:c16="http://schemas.microsoft.com/office/drawing/2014/chart" uri="{C3380CC4-5D6E-409C-BE32-E72D297353CC}">
                <c16:uniqueId val="{00000003-3032-4555-9CF1-B5F5FBC89979}"/>
              </c:ext>
            </c:extLst>
          </c:dPt>
          <c:dPt>
            <c:idx val="2"/>
            <c:bubble3D val="0"/>
            <c:spPr>
              <a:solidFill>
                <a:srgbClr val="A6A6A6">
                  <a:lumMod val="65000"/>
                </a:srgbClr>
              </a:solidFill>
              <a:ln w="19050">
                <a:solidFill>
                  <a:srgbClr val="FFFFFF"/>
                </a:solidFill>
              </a:ln>
              <a:effectLst/>
            </c:spPr>
            <c:extLst>
              <c:ext xmlns:c16="http://schemas.microsoft.com/office/drawing/2014/chart" uri="{C3380CC4-5D6E-409C-BE32-E72D297353CC}">
                <c16:uniqueId val="{00000005-3032-4555-9CF1-B5F5FBC89979}"/>
              </c:ext>
            </c:extLst>
          </c:dPt>
          <c:dPt>
            <c:idx val="3"/>
            <c:bubble3D val="0"/>
            <c:spPr>
              <a:solidFill>
                <a:srgbClr val="8EB4E3">
                  <a:lumMod val="40000"/>
                  <a:lumOff val="60000"/>
                </a:srgbClr>
              </a:solidFill>
              <a:ln w="19050">
                <a:solidFill>
                  <a:srgbClr val="FFFFFF"/>
                </a:solidFill>
              </a:ln>
              <a:effectLst/>
            </c:spPr>
            <c:extLst>
              <c:ext xmlns:c16="http://schemas.microsoft.com/office/drawing/2014/chart" uri="{C3380CC4-5D6E-409C-BE32-E72D297353CC}">
                <c16:uniqueId val="{00000007-3032-4555-9CF1-B5F5FBC89979}"/>
              </c:ext>
            </c:extLst>
          </c:dPt>
          <c:dLbls>
            <c:dLbl>
              <c:idx val="0"/>
              <c:spPr>
                <a:noFill/>
                <a:ln>
                  <a:noFill/>
                </a:ln>
                <a:effectLst/>
              </c:spPr>
              <c:txPr>
                <a:bodyPr rot="0" spcFirstLastPara="1" vertOverflow="ellipsis" vert="horz" wrap="square" lIns="36576" tIns="18288" rIns="36576" bIns="18288" anchor="ctr" anchorCtr="1"/>
                <a:lstStyle/>
                <a:p>
                  <a:pPr>
                    <a:defRPr lang="zh-CN" sz="900" b="0" i="0" u="none" strike="noStrike" kern="1200" baseline="0">
                      <a:solidFill>
                        <a:srgbClr val="404040">
                          <a:lumMod val="75000"/>
                          <a:lumOff val="25000"/>
                        </a:srgbClr>
                      </a:solidFill>
                      <a:latin typeface="Times New Roman" panose="02020603050405020304" charset="0"/>
                      <a:ea typeface="+mn-ea"/>
                      <a:cs typeface="Times New Roman" panose="02020603050405020304" charset="0"/>
                    </a:defRPr>
                  </a:pPr>
                  <a:endParaRPr lang="zh-CN"/>
                </a:p>
              </c:txPr>
              <c:dLblPos val="outEnd"/>
              <c:showLegendKey val="0"/>
              <c:showVal val="0"/>
              <c:showCatName val="1"/>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1-3032-4555-9CF1-B5F5FBC89979}"/>
                </c:ext>
              </c:extLst>
            </c:dLbl>
            <c:dLbl>
              <c:idx val="1"/>
              <c:layout>
                <c:manualLayout>
                  <c:x val="-0.14616935483870999"/>
                  <c:y val="-0.14864362690449601"/>
                </c:manualLayout>
              </c:layout>
              <c:dLblPos val="bestFit"/>
              <c:showLegendKey val="0"/>
              <c:showVal val="0"/>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3-3032-4555-9CF1-B5F5FBC89979}"/>
                </c:ext>
              </c:extLst>
            </c:dLbl>
            <c:dLbl>
              <c:idx val="2"/>
              <c:layout>
                <c:manualLayout>
                  <c:x val="-5.0403225806451603E-2"/>
                  <c:y val="4.4593088071348902E-2"/>
                </c:manualLayout>
              </c:layout>
              <c:tx>
                <c:rich>
                  <a:bodyPr/>
                  <a:lstStyle/>
                  <a:p>
                    <a:fld id="{28522B60-085E-4EEF-A9DC-E541D331F25E}" type="CATEGORYNAME">
                      <a:rPr lang="zh-CN" altLang="en-US"/>
                      <a:pPr/>
                      <a:t>[类别名称]</a:t>
                    </a:fld>
                    <a:endParaRPr lang="zh-CN" altLang="en-US"/>
                  </a:p>
                </c:rich>
              </c:tx>
              <c:dLblPos val="bestFit"/>
              <c:showLegendKey val="0"/>
              <c:showVal val="0"/>
              <c:showCatName val="1"/>
              <c:showSerName val="0"/>
              <c:showPercent val="0"/>
              <c:showBubbleSize val="0"/>
              <c:separator>
</c:separator>
              <c:extLst>
                <c:ext xmlns:c15="http://schemas.microsoft.com/office/drawing/2012/chart" uri="{CE6537A1-D6FC-4f65-9D91-7224C49458BB}">
                  <c15:dlblFieldTable/>
                  <c15:showDataLabelsRange val="0"/>
                </c:ext>
                <c:ext xmlns:c16="http://schemas.microsoft.com/office/drawing/2014/chart" uri="{C3380CC4-5D6E-409C-BE32-E72D297353CC}">
                  <c16:uniqueId val="{00000005-3032-4555-9CF1-B5F5FBC89979}"/>
                </c:ext>
              </c:extLst>
            </c:dLbl>
            <c:dLbl>
              <c:idx val="3"/>
              <c:tx>
                <c:rich>
                  <a:bodyPr/>
                  <a:lstStyle/>
                  <a:p>
                    <a:fld id="{5F144DFB-0295-40D9-8270-E11A9C99ACB1}" type="CATEGORYNAME">
                      <a:rPr lang="zh-CN" altLang="en-US"/>
                      <a:pPr/>
                      <a:t>[类别名称]</a:t>
                    </a:fld>
                    <a:endParaRPr lang="zh-CN" altLang="en-US"/>
                  </a:p>
                </c:rich>
              </c:tx>
              <c:dLblPos val="outEnd"/>
              <c:showLegendKey val="0"/>
              <c:showVal val="0"/>
              <c:showCatName val="1"/>
              <c:showSerName val="0"/>
              <c:showPercent val="0"/>
              <c:showBubbleSize val="0"/>
              <c:separator>
</c:separator>
              <c:extLst>
                <c:ext xmlns:c15="http://schemas.microsoft.com/office/drawing/2012/chart" uri="{CE6537A1-D6FC-4f65-9D91-7224C49458BB}">
                  <c15:dlblFieldTable/>
                  <c15:showDataLabelsRange val="0"/>
                </c:ext>
                <c:ext xmlns:c16="http://schemas.microsoft.com/office/drawing/2014/chart" uri="{C3380CC4-5D6E-409C-BE32-E72D297353CC}">
                  <c16:uniqueId val="{00000007-3032-4555-9CF1-B5F5FBC89979}"/>
                </c:ext>
              </c:extLst>
            </c:dLbl>
            <c:spPr>
              <a:noFill/>
              <a:ln>
                <a:noFill/>
              </a:ln>
              <a:effectLst/>
            </c:spPr>
            <c:txPr>
              <a:bodyPr rot="0" spcFirstLastPara="1" vertOverflow="clip" horzOverflow="clip" vert="horz" wrap="square" lIns="36576" tIns="18288" rIns="36576" bIns="18288" anchor="ctr" anchorCtr="1">
                <a:spAutoFit/>
              </a:bodyPr>
              <a:lstStyle/>
              <a:p>
                <a:pPr>
                  <a:defRPr lang="zh-CN" sz="900" b="0" i="0" u="none" strike="noStrike" kern="1200" baseline="0">
                    <a:solidFill>
                      <a:srgbClr val="595959">
                        <a:lumMod val="65000"/>
                        <a:lumOff val="35000"/>
                      </a:srgbClr>
                    </a:solidFill>
                    <a:latin typeface="Times New Roman" panose="02020603050405020304" charset="0"/>
                    <a:ea typeface="+mn-ea"/>
                    <a:cs typeface="Times New Roman" panose="02020603050405020304" charset="0"/>
                  </a:defRPr>
                </a:pPr>
                <a:endParaRPr lang="zh-CN"/>
              </a:p>
            </c:txPr>
            <c:dLblPos val="outEnd"/>
            <c:showLegendKey val="0"/>
            <c:showVal val="0"/>
            <c:showCatName val="1"/>
            <c:showSerName val="0"/>
            <c:showPercent val="0"/>
            <c:showBubbleSize val="0"/>
            <c:separator>
</c:separator>
            <c:showLeaderLines val="1"/>
            <c:leaderLines>
              <c:spPr>
                <a:ln w="9525" cap="flat" cmpd="sng" algn="ctr">
                  <a:solidFill>
                    <a:srgbClr val="A6A6A6">
                      <a:lumMod val="35000"/>
                      <a:lumOff val="65000"/>
                    </a:srgbClr>
                  </a:solidFill>
                  <a:prstDash val="solid"/>
                  <a:round/>
                </a:ln>
                <a:effectLst/>
              </c:spPr>
            </c:leaderLines>
            <c:extLst>
              <c:ext xmlns:c15="http://schemas.microsoft.com/office/drawing/2012/chart" uri="{CE6537A1-D6FC-4f65-9D91-7224C49458BB}">
                <c15:spPr xmlns:c15="http://schemas.microsoft.com/office/drawing/2012/chart">
                  <a:prstGeom prst="wedgeRectCallout">
                    <a:avLst/>
                  </a:prstGeom>
                </c15:spPr>
              </c:ext>
            </c:extLst>
          </c:dLbls>
          <c:cat>
            <c:strRef>
              <c:f>Sheet1!$A$2:$A$5</c:f>
              <c:strCache>
                <c:ptCount val="4"/>
                <c:pt idx="0">
                  <c:v>30-44岁 34.5％</c:v>
                </c:pt>
                <c:pt idx="1">
                  <c:v>45-49岁 44.8％</c:v>
                </c:pt>
                <c:pt idx="2">
                  <c:v>50-54岁 6.9％</c:v>
                </c:pt>
                <c:pt idx="3">
                  <c:v>55-60岁 13.8％</c:v>
                </c:pt>
              </c:strCache>
            </c:strRef>
          </c:cat>
          <c:val>
            <c:numRef>
              <c:f>Sheet1!$B$2:$B$5</c:f>
              <c:numCache>
                <c:formatCode>General</c:formatCode>
                <c:ptCount val="4"/>
                <c:pt idx="0">
                  <c:v>10</c:v>
                </c:pt>
                <c:pt idx="1">
                  <c:v>13</c:v>
                </c:pt>
                <c:pt idx="2">
                  <c:v>2</c:v>
                </c:pt>
                <c:pt idx="3">
                  <c:v>4</c:v>
                </c:pt>
              </c:numCache>
            </c:numRef>
          </c:val>
          <c:extLst>
            <c:ext xmlns:c16="http://schemas.microsoft.com/office/drawing/2014/chart" uri="{C3380CC4-5D6E-409C-BE32-E72D297353CC}">
              <c16:uniqueId val="{00000008-3032-4555-9CF1-B5F5FBC89979}"/>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a85ac110-ea71-4b63-9d09-72d9316fc8ef}"/>
      </c:ext>
    </c:extLst>
  </c:chart>
  <c:spPr>
    <a:solidFill>
      <a:srgbClr val="FFFFFF"/>
    </a:solidFill>
    <a:ln w="9525" cap="flat" cmpd="sng" algn="ctr">
      <a:noFill/>
      <a:prstDash val="solid"/>
      <a:round/>
    </a:ln>
    <a:effectLst/>
  </c:spPr>
  <c:txPr>
    <a:bodyPr/>
    <a:lstStyle/>
    <a:p>
      <a:pPr>
        <a:defRPr lang="zh-CN">
          <a:latin typeface="Times New Roman" panose="02020603050405020304" charset="0"/>
          <a:cs typeface="Times New Roman" panose="02020603050405020304" charset="0"/>
        </a:defRPr>
      </a:pPr>
      <a:endParaRPr lang="zh-CN"/>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职称分布</c:v>
                </c:pt>
              </c:strCache>
            </c:strRef>
          </c:tx>
          <c:dPt>
            <c:idx val="0"/>
            <c:bubble3D val="0"/>
            <c:spPr>
              <a:solidFill>
                <a:srgbClr val="4F81BD"/>
              </a:solidFill>
              <a:ln w="19050">
                <a:solidFill>
                  <a:srgbClr val="FFFFFF"/>
                </a:solidFill>
              </a:ln>
              <a:effectLst/>
            </c:spPr>
            <c:extLst>
              <c:ext xmlns:c16="http://schemas.microsoft.com/office/drawing/2014/chart" uri="{C3380CC4-5D6E-409C-BE32-E72D297353CC}">
                <c16:uniqueId val="{00000001-DAC7-482F-8358-FB7CB4966C46}"/>
              </c:ext>
            </c:extLst>
          </c:dPt>
          <c:dPt>
            <c:idx val="1"/>
            <c:bubble3D val="0"/>
            <c:spPr>
              <a:solidFill>
                <a:srgbClr val="C0504D"/>
              </a:solidFill>
              <a:ln w="19050">
                <a:solidFill>
                  <a:srgbClr val="FFFFFF"/>
                </a:solidFill>
              </a:ln>
              <a:effectLst/>
            </c:spPr>
            <c:extLst>
              <c:ext xmlns:c16="http://schemas.microsoft.com/office/drawing/2014/chart" uri="{C3380CC4-5D6E-409C-BE32-E72D297353CC}">
                <c16:uniqueId val="{00000003-DAC7-482F-8358-FB7CB4966C46}"/>
              </c:ext>
            </c:extLst>
          </c:dPt>
          <c:dPt>
            <c:idx val="2"/>
            <c:bubble3D val="0"/>
            <c:spPr>
              <a:solidFill>
                <a:srgbClr val="9BBB59"/>
              </a:solidFill>
              <a:ln w="19050">
                <a:solidFill>
                  <a:srgbClr val="FFFFFF"/>
                </a:solidFill>
              </a:ln>
              <a:effectLst/>
            </c:spPr>
            <c:extLst>
              <c:ext xmlns:c16="http://schemas.microsoft.com/office/drawing/2014/chart" uri="{C3380CC4-5D6E-409C-BE32-E72D297353CC}">
                <c16:uniqueId val="{00000005-DAC7-482F-8358-FB7CB4966C46}"/>
              </c:ext>
            </c:extLst>
          </c:dPt>
          <c:dLbls>
            <c:dLbl>
              <c:idx val="1"/>
              <c:layout>
                <c:manualLayout>
                  <c:x val="0.26204164281164599"/>
                  <c:y val="-6.0579395852374998E-2"/>
                </c:manualLayout>
              </c:layout>
              <c:dLblPos val="bestFit"/>
              <c:showLegendKey val="0"/>
              <c:showVal val="0"/>
              <c:showCatName val="1"/>
              <c:showSerName val="0"/>
              <c:showPercent val="0"/>
              <c:showBubbleSize val="0"/>
              <c:extLst>
                <c:ext xmlns:c15="http://schemas.microsoft.com/office/drawing/2012/chart" uri="{CE6537A1-D6FC-4f65-9D91-7224C49458BB}">
                  <c15:layout>
                    <c:manualLayout>
                      <c:w val="0.25561826018206601"/>
                      <c:h val="0.25265088078842302"/>
                    </c:manualLayout>
                  </c15:layout>
                </c:ext>
                <c:ext xmlns:c16="http://schemas.microsoft.com/office/drawing/2014/chart" uri="{C3380CC4-5D6E-409C-BE32-E72D297353CC}">
                  <c16:uniqueId val="{00000003-DAC7-482F-8358-FB7CB4966C46}"/>
                </c:ext>
              </c:extLst>
            </c:dLbl>
            <c:spPr>
              <a:noFill/>
              <a:ln>
                <a:noFill/>
              </a:ln>
              <a:effectLst/>
            </c:spPr>
            <c:txPr>
              <a:bodyPr rot="0" spcFirstLastPara="1" vertOverflow="clip" horzOverflow="clip" vert="horz" wrap="square" lIns="36576" tIns="18288" rIns="36576" bIns="18288" anchor="ctr" anchorCtr="1">
                <a:spAutoFit/>
              </a:bodyPr>
              <a:lstStyle/>
              <a:p>
                <a:pPr>
                  <a:defRPr lang="zh-CN" sz="900" b="0" i="0" u="none" strike="noStrike" kern="1200" baseline="0">
                    <a:solidFill>
                      <a:srgbClr val="595959">
                        <a:lumMod val="65000"/>
                        <a:lumOff val="35000"/>
                      </a:srgbClr>
                    </a:solidFill>
                    <a:latin typeface="Times New Roman" panose="02020603050405020304" charset="0"/>
                    <a:ea typeface="+mn-ea"/>
                    <a:cs typeface="Times New Roman" panose="02020603050405020304" charset="0"/>
                  </a:defRPr>
                </a:pPr>
                <a:endParaRPr lang="zh-CN"/>
              </a:p>
            </c:txPr>
            <c:dLblPos val="outEnd"/>
            <c:showLegendKey val="0"/>
            <c:showVal val="0"/>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Sheet1!$A$2:$A$4</c:f>
              <c:strCache>
                <c:ptCount val="3"/>
                <c:pt idx="0">
                  <c:v>教授 27.5％</c:v>
                </c:pt>
                <c:pt idx="1">
                  <c:v>副教授 41.3％</c:v>
                </c:pt>
                <c:pt idx="2">
                  <c:v>讲师 31.0%</c:v>
                </c:pt>
              </c:strCache>
            </c:strRef>
          </c:cat>
          <c:val>
            <c:numRef>
              <c:f>Sheet1!$B$2:$B$4</c:f>
              <c:numCache>
                <c:formatCode>General</c:formatCode>
                <c:ptCount val="3"/>
                <c:pt idx="0">
                  <c:v>8</c:v>
                </c:pt>
                <c:pt idx="1">
                  <c:v>12</c:v>
                </c:pt>
                <c:pt idx="2">
                  <c:v>9</c:v>
                </c:pt>
              </c:numCache>
            </c:numRef>
          </c:val>
          <c:extLst>
            <c:ext xmlns:c16="http://schemas.microsoft.com/office/drawing/2014/chart" uri="{C3380CC4-5D6E-409C-BE32-E72D297353CC}">
              <c16:uniqueId val="{00000006-DAC7-482F-8358-FB7CB4966C46}"/>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extLst>
      <c:ext uri="{0b15fc19-7d7d-44ad-8c2d-2c3a37ce22c3}">
        <chartProps xmlns="https://web.wps.cn/et/2018/main" chartId="{4ef6fb5c-62c1-4e3e-b9ec-16ae4c961d5c}"/>
      </c:ext>
    </c:extLst>
  </c:chart>
  <c:spPr>
    <a:solidFill>
      <a:srgbClr val="FFFFFF"/>
    </a:solidFill>
    <a:ln w="9525" cap="flat" cmpd="sng" algn="ctr">
      <a:noFill/>
      <a:round/>
    </a:ln>
    <a:effectLst/>
  </c:spPr>
  <c:txPr>
    <a:bodyPr/>
    <a:lstStyle/>
    <a:p>
      <a:pPr>
        <a:defRPr lang="zh-CN">
          <a:latin typeface="Times New Roman" panose="02020603050405020304" charset="0"/>
          <a:cs typeface="Times New Roman" panose="02020603050405020304" charset="0"/>
        </a:defRPr>
      </a:pPr>
      <a:endParaRPr lang="zh-CN"/>
    </a:p>
  </c:txPr>
  <c:externalData r:id="rId3">
    <c:autoUpdate val="0"/>
  </c:externalData>
</c:chartSpace>
</file>

<file path=word/charts/colors1.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rgbClr val="595959">
        <a:lumMod val="65000"/>
        <a:lumOff val="35000"/>
      </a:srgbClr>
    </cs:fontRef>
    <cs:defRPr sz="1000" kern="1200"/>
  </cs:axisTitle>
  <cs:categoryAxis>
    <cs:lnRef idx="0"/>
    <cs:fillRef idx="0"/>
    <cs:effectRef idx="0"/>
    <cs:fontRef idx="minor">
      <a:srgbClr val="595959">
        <a:lumMod val="65000"/>
        <a:lumOff val="35000"/>
      </a:srgbClr>
    </cs:fontRef>
    <cs:spPr>
      <a:ln w="9525" cap="flat" cmpd="sng" algn="ctr">
        <a:solidFill>
          <a:srgbClr val="D9D9D9">
            <a:lumMod val="15000"/>
            <a:lumOff val="85000"/>
          </a:srgbClr>
        </a:solidFill>
        <a:round/>
      </a:ln>
    </cs:spPr>
    <cs:defRPr sz="900" kern="1200"/>
  </cs:categoryAxis>
  <cs:chartArea mods="allowNoFillOverride allowNoLineOverride">
    <cs:lnRef idx="0"/>
    <cs:fillRef idx="0"/>
    <cs:effectRef idx="0"/>
    <cs:fontRef idx="minor">
      <a:srgbClr val="000000"/>
    </cs:fontRef>
    <cs:spPr>
      <a:solidFill>
        <a:srgbClr val="FFFFFF"/>
      </a:solidFill>
      <a:ln w="9525" cap="flat" cmpd="sng" algn="ctr">
        <a:solidFill>
          <a:srgbClr val="D9D9D9">
            <a:lumMod val="15000"/>
            <a:lumOff val="85000"/>
          </a:srgbClr>
        </a:solidFill>
        <a:round/>
      </a:ln>
    </cs:spPr>
    <cs:defRPr sz="900" kern="1200"/>
  </cs:chartArea>
  <cs:dataLabel>
    <cs:lnRef idx="0"/>
    <cs:fillRef idx="0"/>
    <cs:effectRef idx="0"/>
    <cs:fontRef idx="minor">
      <a:srgbClr val="404040">
        <a:lumMod val="75000"/>
        <a:lumOff val="25000"/>
      </a:srgbClr>
    </cs:fontRef>
    <cs:defRPr sz="900" kern="1200"/>
  </cs:dataLabel>
  <cs:dataLabelCallout>
    <cs:lnRef idx="0"/>
    <cs:fillRef idx="0"/>
    <cs:effectRef idx="0"/>
    <cs:fontRef idx="minor">
      <a:srgbClr val="595959">
        <a:lumMod val="65000"/>
        <a:lumOff val="35000"/>
      </a:srgbClr>
    </cs:fontRef>
    <cs:spPr>
      <a:solidFill>
        <a:srgbClr val="FFFFFF"/>
      </a:solidFill>
      <a:ln>
        <a:solidFill>
          <a:srgbClr val="BFBFBF">
            <a:lumMod val="25000"/>
            <a:lumOff val="75000"/>
          </a:srgb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rgbClr val="000000"/>
    </cs:fontRef>
    <cs:spPr>
      <a:ln w="19050">
        <a:solidFill>
          <a:srgbClr val="FFFFFF"/>
        </a:solidFill>
      </a:ln>
    </cs:spPr>
  </cs:dataPoint>
  <cs:dataPoint3D>
    <cs:lnRef idx="0"/>
    <cs:fillRef idx="1">
      <cs:styleClr val="auto"/>
    </cs:fillRef>
    <cs:effectRef idx="0"/>
    <cs:fontRef idx="minor">
      <a:srgbClr val="000000"/>
    </cs:fontRef>
    <cs:spPr>
      <a:ln w="25400">
        <a:solidFill>
          <a:srgbClr val="FFFFFF"/>
        </a:solidFill>
      </a:ln>
    </cs:spPr>
  </cs:dataPoint3D>
  <cs:dataPointLine>
    <cs:lnRef idx="0">
      <cs:styleClr val="auto"/>
    </cs:lnRef>
    <cs:fillRef idx="0"/>
    <cs:effectRef idx="0"/>
    <cs:fontRef idx="minor">
      <a:srgbClr val="000000"/>
    </cs:fontRef>
    <cs:spPr>
      <a:ln w="28575" cap="rnd">
        <a:solidFill>
          <a:srgbClr val="FFFFFF"/>
        </a:solidFill>
        <a:round/>
      </a:ln>
    </cs:spPr>
  </cs:dataPointLine>
  <cs:dataPointMarker>
    <cs:lnRef idx="0">
      <cs:styleClr val="auto"/>
    </cs:lnRef>
    <cs:fillRef idx="1">
      <cs:styleClr val="auto"/>
    </cs:fillRef>
    <cs:effectRef idx="0"/>
    <cs:fontRef idx="minor">
      <a:srgbClr val="000000"/>
    </cs:fontRef>
    <cs:spPr>
      <a:ln w="9525">
        <a:solidFill>
          <a:srgbClr val="FFFFFF"/>
        </a:solidFill>
      </a:ln>
    </cs:spPr>
  </cs:dataPointMarker>
  <cs:dataPointMarkerLayout symbol="circle" size="5"/>
  <cs:dataPointWireframe>
    <cs:lnRef idx="0">
      <cs:styleClr val="auto"/>
    </cs:lnRef>
    <cs:fillRef idx="0"/>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noFill/>
      <a:ln w="9525" cap="flat" cmpd="sng" algn="ctr">
        <a:solidFill>
          <a:srgbClr val="D9D9D9">
            <a:lumMod val="15000"/>
            <a:lumOff val="85000"/>
          </a:srgbClr>
        </a:solidFill>
        <a:round/>
      </a:ln>
    </cs:spPr>
    <cs:defRPr sz="900" kern="1200"/>
  </cs:dataTable>
  <cs:downBar>
    <cs:lnRef idx="0"/>
    <cs:fillRef idx="0"/>
    <cs:effectRef idx="0"/>
    <cs:fontRef idx="minor">
      <a:srgbClr val="000000"/>
    </cs:fontRef>
    <cs:spPr>
      <a:solidFill>
        <a:srgbClr val="404040">
          <a:lumMod val="75000"/>
          <a:lumOff val="25000"/>
        </a:srgbClr>
      </a:solidFill>
      <a:ln w="9525" cap="flat" cmpd="sng" algn="ctr">
        <a:solidFill>
          <a:srgbClr val="595959">
            <a:lumMod val="65000"/>
            <a:lumOff val="35000"/>
          </a:srgbClr>
        </a:solidFill>
        <a:round/>
      </a:ln>
    </cs:spPr>
  </cs:downBar>
  <cs:dropLine>
    <cs:lnRef idx="0"/>
    <cs:fillRef idx="0"/>
    <cs:effectRef idx="0"/>
    <cs:fontRef idx="minor">
      <a:srgbClr val="000000"/>
    </cs:fontRef>
    <cs:spPr>
      <a:ln w="9525" cap="flat" cmpd="sng" algn="ctr">
        <a:solidFill>
          <a:srgbClr val="A6A6A6">
            <a:lumMod val="35000"/>
            <a:lumOff val="65000"/>
          </a:srgbClr>
        </a:solidFill>
        <a:round/>
      </a:ln>
    </cs:spPr>
  </cs:dropLine>
  <cs:errorBar>
    <cs:lnRef idx="0"/>
    <cs:fillRef idx="0"/>
    <cs:effectRef idx="0"/>
    <cs:fontRef idx="minor">
      <a:srgbClr val="000000"/>
    </cs:fontRef>
    <cs:spPr>
      <a:ln w="9525" cap="flat" cmpd="sng" algn="ctr">
        <a:solidFill>
          <a:srgbClr val="595959">
            <a:lumMod val="65000"/>
            <a:lumOff val="35000"/>
          </a:srgbClr>
        </a:solidFill>
        <a:round/>
      </a:ln>
    </cs:spPr>
  </cs:errorBar>
  <cs:floor>
    <cs:lnRef idx="0"/>
    <cs:fillRef idx="0"/>
    <cs:effectRef idx="0"/>
    <cs:fontRef idx="minor">
      <a:srgbClr val="000000"/>
    </cs:fontRef>
    <cs:spPr>
      <a:noFill/>
      <a:ln>
        <a:noFill/>
      </a:ln>
    </cs:spPr>
  </cs:floor>
  <cs:gridlineMajor>
    <cs:lnRef idx="0"/>
    <cs:fillRef idx="0"/>
    <cs:effectRef idx="0"/>
    <cs:fontRef idx="minor">
      <a:srgbClr val="000000"/>
    </cs:fontRef>
    <cs:spPr>
      <a:ln w="9525" cap="flat" cmpd="sng" algn="ctr">
        <a:solidFill>
          <a:srgbClr val="D9D9D9">
            <a:lumMod val="15000"/>
            <a:lumOff val="85000"/>
          </a:srgbClr>
        </a:solidFill>
        <a:round/>
      </a:ln>
    </cs:spPr>
  </cs:gridlineMajor>
  <cs:gridlineMinor>
    <cs:lnRef idx="0"/>
    <cs:fillRef idx="0"/>
    <cs:effectRef idx="0"/>
    <cs:fontRef idx="minor">
      <a:srgbClr val="000000"/>
    </cs:fontRef>
    <cs:spPr>
      <a:ln w="9525" cap="flat" cmpd="sng" algn="ctr">
        <a:solidFill>
          <a:srgbClr val="F2F2F2">
            <a:lumMod val="5000"/>
            <a:lumOff val="95000"/>
          </a:srgbClr>
        </a:solidFill>
        <a:round/>
      </a:ln>
    </cs:spPr>
  </cs:gridlineMinor>
  <cs:hiLoLine>
    <cs:lnRef idx="0"/>
    <cs:fillRef idx="0"/>
    <cs:effectRef idx="0"/>
    <cs:fontRef idx="minor">
      <a:srgbClr val="000000"/>
    </cs:fontRef>
    <cs:spPr>
      <a:ln w="9525" cap="flat" cmpd="sng" algn="ctr">
        <a:solidFill>
          <a:srgbClr val="808080">
            <a:lumMod val="50000"/>
            <a:lumOff val="50000"/>
          </a:srgbClr>
        </a:solidFill>
        <a:round/>
      </a:ln>
    </cs:spPr>
  </cs:hiLoLine>
  <cs:leaderLine>
    <cs:lnRef idx="0"/>
    <cs:fillRef idx="0"/>
    <cs:effectRef idx="0"/>
    <cs:fontRef idx="minor">
      <a:srgbClr val="000000"/>
    </cs:fontRef>
    <cs:spPr>
      <a:ln w="9525" cap="flat" cmpd="sng" algn="ctr">
        <a:solidFill>
          <a:srgbClr val="A6A6A6">
            <a:lumMod val="35000"/>
            <a:lumOff val="65000"/>
          </a:srgbClr>
        </a:solidFill>
        <a:round/>
      </a:ln>
    </cs:spPr>
  </cs:leaderLine>
  <cs:legend>
    <cs:lnRef idx="0"/>
    <cs:fillRef idx="0"/>
    <cs:effectRef idx="0"/>
    <cs:fontRef idx="minor">
      <a:srgbClr val="595959">
        <a:lumMod val="65000"/>
        <a:lumOff val="35000"/>
      </a:srgbClr>
    </cs:fontRef>
    <cs:defRPr sz="900" kern="1200"/>
  </cs:legend>
  <cs:plotArea mods="allowNoFillOverride allowNoLineOverride">
    <cs:lnRef idx="0"/>
    <cs:fillRef idx="0"/>
    <cs:effectRef idx="0"/>
    <cs:fontRef idx="minor">
      <a:srgbClr val="000000"/>
    </cs:fontRef>
  </cs:plotArea>
  <cs:plotArea3D mods="allowNoFillOverride allowNoLineOverride">
    <cs:lnRef idx="0"/>
    <cs:fillRef idx="0"/>
    <cs:effectRef idx="0"/>
    <cs:fontRef idx="minor">
      <a:srgbClr val="000000"/>
    </cs:fontRef>
  </cs:plotArea3D>
  <cs:seriesAxis>
    <cs:lnRef idx="0"/>
    <cs:fillRef idx="0"/>
    <cs:effectRef idx="0"/>
    <cs:fontRef idx="minor">
      <a:srgbClr val="595959">
        <a:lumMod val="65000"/>
        <a:lumOff val="35000"/>
      </a:srgbClr>
    </cs:fontRef>
    <cs:defRPr sz="900" kern="1200"/>
  </cs:seriesAxis>
  <cs:seriesLine>
    <cs:lnRef idx="0"/>
    <cs:fillRef idx="0"/>
    <cs:effectRef idx="0"/>
    <cs:fontRef idx="minor">
      <a:srgbClr val="000000"/>
    </cs:fontRef>
    <cs:spPr>
      <a:ln w="9525" cap="flat" cmpd="sng" algn="ctr">
        <a:solidFill>
          <a:srgbClr val="A6A6A6">
            <a:lumMod val="35000"/>
            <a:lumOff val="65000"/>
          </a:srgbClr>
        </a:solidFill>
        <a:round/>
      </a:ln>
    </cs:spPr>
  </cs:seriesLine>
  <cs:title>
    <cs:lnRef idx="0"/>
    <cs:fillRef idx="0"/>
    <cs:effectRef idx="0"/>
    <cs:fontRef idx="minor">
      <a:srgbClr val="595959">
        <a:lumMod val="65000"/>
        <a:lumOff val="35000"/>
      </a:srgbClr>
    </cs:fontRef>
    <cs:defRPr sz="1400" b="0" kern="1200" spc="0" baseline="0"/>
  </cs:title>
  <cs:trendline>
    <cs:lnRef idx="0">
      <cs:styleClr val="auto"/>
    </cs:lnRef>
    <cs:fillRef idx="0"/>
    <cs:effectRef idx="0"/>
    <cs:fontRef idx="minor">
      <a:srgbClr val="000000"/>
    </cs:fontRef>
    <cs:spPr>
      <a:ln w="19050" cap="rnd">
        <a:solidFill>
          <a:srgbClr val="FFFFFF"/>
        </a:solidFill>
        <a:prstDash val="sysDot"/>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FFFFF"/>
      </a:solidFill>
      <a:ln w="9525" cap="flat" cmpd="sng" algn="ctr">
        <a:solidFill>
          <a:srgbClr val="595959">
            <a:lumMod val="65000"/>
            <a:lumOff val="35000"/>
          </a:srgbClr>
        </a:solidFill>
        <a:round/>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19</Pages>
  <Words>4210</Words>
  <Characters>4296</Characters>
  <Application>Microsoft Office Word</Application>
  <DocSecurity>0</DocSecurity>
  <Lines>268</Lines>
  <Paragraphs>250</Paragraphs>
  <ScaleCrop>false</ScaleCrop>
  <Company/>
  <LinksUpToDate>false</LinksUpToDate>
  <CharactersWithSpaces>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天津城建大学</dc:title>
  <dc:creator>Lenovo</dc:creator>
  <cp:lastModifiedBy>Administrator</cp:lastModifiedBy>
  <cp:revision>20</cp:revision>
  <dcterms:created xsi:type="dcterms:W3CDTF">2025-03-29T00:12:00Z</dcterms:created>
  <dcterms:modified xsi:type="dcterms:W3CDTF">2025-03-30T04:58:00Z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2052-12.1.0.20754</vt:lpwstr>
  </property>
  <property fmtid="{D5CDD505-2E9C-101B-9397-08002B2CF9AE}" pid="3" name="KSOTemplateDocerSaveRecord">
    <vt:lpwstr>eyJoZGlkIjoiODE3YTRhYzliMGM0YzYzYTg4ZTA3MmQ5OWQ4ODZjZjIiLCJ1c2VySWQiOiI0MzkyNTQ3MjIifQ==</vt:lpwstr>
  </property>
  <property fmtid="{D5CDD505-2E9C-101B-9397-08002B2CF9AE}" pid="4" name="ICV">
    <vt:lpwstr>107EE735DF354BC0B71691F4FA00E347_12</vt:lpwstr>
  </property>
</Properties>
</file>